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46DE8" w14:textId="77777777" w:rsidR="00B2545D" w:rsidRDefault="00B2545D" w:rsidP="00991C41">
      <w:pPr>
        <w:rPr>
          <w:b/>
          <w:sz w:val="22"/>
          <w:szCs w:val="22"/>
        </w:rPr>
      </w:pPr>
      <w:bookmarkStart w:id="0" w:name="_GoBack"/>
      <w:bookmarkEnd w:id="0"/>
    </w:p>
    <w:p w14:paraId="63293DB6" w14:textId="77777777" w:rsidR="00E54840" w:rsidRPr="00957567" w:rsidRDefault="00E54840" w:rsidP="00991C41">
      <w:pPr>
        <w:rPr>
          <w:b/>
          <w:sz w:val="24"/>
          <w:szCs w:val="24"/>
        </w:rPr>
      </w:pPr>
      <w:r w:rsidRPr="00957567">
        <w:rPr>
          <w:b/>
          <w:sz w:val="24"/>
          <w:szCs w:val="24"/>
        </w:rPr>
        <w:t xml:space="preserve">Bewerbungsbedingungen für die Vergabe von </w:t>
      </w:r>
      <w:r w:rsidR="008959C7" w:rsidRPr="00957567">
        <w:rPr>
          <w:b/>
          <w:sz w:val="24"/>
          <w:szCs w:val="24"/>
        </w:rPr>
        <w:t>freiberuflichen Dienstleistungen</w:t>
      </w:r>
    </w:p>
    <w:p w14:paraId="4031668E" w14:textId="77777777" w:rsidR="00A16409" w:rsidRPr="00957567" w:rsidRDefault="00A16409" w:rsidP="00991C41"/>
    <w:p w14:paraId="42381D98" w14:textId="77777777" w:rsidR="00B2545D" w:rsidRPr="00957567" w:rsidRDefault="00B2545D" w:rsidP="00991C41"/>
    <w:tbl>
      <w:tblPr>
        <w:tblW w:w="0" w:type="auto"/>
        <w:tblInd w:w="108" w:type="dxa"/>
        <w:tblLook w:val="01E0" w:firstRow="1" w:lastRow="1" w:firstColumn="1" w:lastColumn="1" w:noHBand="0" w:noVBand="0"/>
      </w:tblPr>
      <w:tblGrid>
        <w:gridCol w:w="720"/>
        <w:gridCol w:w="9139"/>
      </w:tblGrid>
      <w:tr w:rsidR="00991C41" w:rsidRPr="00957567" w14:paraId="7DE287BB" w14:textId="77777777" w:rsidTr="000176D4">
        <w:tc>
          <w:tcPr>
            <w:tcW w:w="720" w:type="dxa"/>
            <w:shd w:val="clear" w:color="auto" w:fill="auto"/>
          </w:tcPr>
          <w:p w14:paraId="7DD4190C" w14:textId="77777777" w:rsidR="00991C41" w:rsidRPr="00957567" w:rsidRDefault="00991C41" w:rsidP="00991C41">
            <w:pPr>
              <w:rPr>
                <w:b/>
              </w:rPr>
            </w:pPr>
            <w:r w:rsidRPr="00957567">
              <w:rPr>
                <w:b/>
              </w:rPr>
              <w:t>1</w:t>
            </w:r>
          </w:p>
        </w:tc>
        <w:tc>
          <w:tcPr>
            <w:tcW w:w="9139" w:type="dxa"/>
            <w:shd w:val="clear" w:color="auto" w:fill="auto"/>
          </w:tcPr>
          <w:p w14:paraId="4CD1D07A" w14:textId="77777777" w:rsidR="00991C41" w:rsidRDefault="00991C41" w:rsidP="00991C41">
            <w:pPr>
              <w:rPr>
                <w:b/>
              </w:rPr>
            </w:pPr>
            <w:r w:rsidRPr="00957567">
              <w:rPr>
                <w:b/>
              </w:rPr>
              <w:t>Mitteilung von Unklarheiten in den Vergabeunterlagen</w:t>
            </w:r>
          </w:p>
          <w:p w14:paraId="2837C08C" w14:textId="77777777" w:rsidR="00957567" w:rsidRPr="00957567" w:rsidRDefault="00957567" w:rsidP="00991C41">
            <w:pPr>
              <w:rPr>
                <w:b/>
              </w:rPr>
            </w:pPr>
          </w:p>
        </w:tc>
      </w:tr>
      <w:tr w:rsidR="00991C41" w:rsidRPr="00957567" w14:paraId="3B9B78C3" w14:textId="77777777" w:rsidTr="000176D4">
        <w:tc>
          <w:tcPr>
            <w:tcW w:w="720" w:type="dxa"/>
            <w:shd w:val="clear" w:color="auto" w:fill="auto"/>
          </w:tcPr>
          <w:p w14:paraId="767E1F12" w14:textId="77777777" w:rsidR="00991C41" w:rsidRPr="00957567" w:rsidRDefault="00991C41" w:rsidP="00991C41"/>
        </w:tc>
        <w:tc>
          <w:tcPr>
            <w:tcW w:w="9139" w:type="dxa"/>
            <w:shd w:val="clear" w:color="auto" w:fill="auto"/>
          </w:tcPr>
          <w:p w14:paraId="5F7AE568" w14:textId="77777777" w:rsidR="00991C41" w:rsidRPr="00957567" w:rsidRDefault="005B32AF" w:rsidP="005B32AF">
            <w:r w:rsidRPr="00957567">
              <w:t xml:space="preserve">Enthalten die </w:t>
            </w:r>
            <w:r w:rsidR="00D47878" w:rsidRPr="00957567">
              <w:t>Vergab</w:t>
            </w:r>
            <w:r w:rsidRPr="00957567">
              <w:t>eunterlagen nach Auffassung des Bewerbers Unklarheiten, Unvollständigkeiten oder Fehler,</w:t>
            </w:r>
            <w:r w:rsidR="00D47878" w:rsidRPr="00957567">
              <w:t xml:space="preserve"> </w:t>
            </w:r>
            <w:r w:rsidRPr="00957567">
              <w:t>so hat er unverzüglich die Vergabestelle vor dem Einreichungstermin in Textform darauf hinzuweisen.</w:t>
            </w:r>
          </w:p>
          <w:p w14:paraId="08BFA7F8" w14:textId="77777777" w:rsidR="00991C41" w:rsidRPr="00957567" w:rsidRDefault="00991C41" w:rsidP="00991C41"/>
        </w:tc>
      </w:tr>
      <w:tr w:rsidR="00991C41" w:rsidRPr="00957567" w14:paraId="72F00908" w14:textId="77777777" w:rsidTr="000176D4">
        <w:tc>
          <w:tcPr>
            <w:tcW w:w="720" w:type="dxa"/>
            <w:shd w:val="clear" w:color="auto" w:fill="auto"/>
          </w:tcPr>
          <w:p w14:paraId="567495FF" w14:textId="77777777" w:rsidR="00991C41" w:rsidRPr="00957567" w:rsidRDefault="00991C41" w:rsidP="00991C41">
            <w:pPr>
              <w:rPr>
                <w:b/>
              </w:rPr>
            </w:pPr>
            <w:r w:rsidRPr="00957567">
              <w:rPr>
                <w:b/>
              </w:rPr>
              <w:t>2</w:t>
            </w:r>
          </w:p>
        </w:tc>
        <w:tc>
          <w:tcPr>
            <w:tcW w:w="9139" w:type="dxa"/>
            <w:shd w:val="clear" w:color="auto" w:fill="auto"/>
          </w:tcPr>
          <w:p w14:paraId="51AB4A93" w14:textId="77777777" w:rsidR="00991C41" w:rsidRDefault="00991C41" w:rsidP="00991C41">
            <w:pPr>
              <w:rPr>
                <w:b/>
              </w:rPr>
            </w:pPr>
            <w:r w:rsidRPr="00957567">
              <w:rPr>
                <w:b/>
              </w:rPr>
              <w:t>Unzulässige Wettbewerbsbeschränkungen</w:t>
            </w:r>
          </w:p>
          <w:p w14:paraId="3358DBAB" w14:textId="77777777" w:rsidR="00957567" w:rsidRPr="00957567" w:rsidRDefault="00957567" w:rsidP="00991C41">
            <w:pPr>
              <w:rPr>
                <w:b/>
              </w:rPr>
            </w:pPr>
          </w:p>
        </w:tc>
      </w:tr>
      <w:tr w:rsidR="00991C41" w:rsidRPr="00957567" w14:paraId="5355E5BF" w14:textId="77777777" w:rsidTr="000176D4">
        <w:tc>
          <w:tcPr>
            <w:tcW w:w="720" w:type="dxa"/>
            <w:shd w:val="clear" w:color="auto" w:fill="auto"/>
          </w:tcPr>
          <w:p w14:paraId="7D9776E8" w14:textId="77777777" w:rsidR="00991C41" w:rsidRPr="00957567" w:rsidRDefault="00991C41" w:rsidP="00991C41"/>
        </w:tc>
        <w:tc>
          <w:tcPr>
            <w:tcW w:w="9139" w:type="dxa"/>
            <w:shd w:val="clear" w:color="auto" w:fill="auto"/>
          </w:tcPr>
          <w:p w14:paraId="36B99DFD" w14:textId="77777777" w:rsidR="00D47878" w:rsidRPr="00957567" w:rsidRDefault="00D47878" w:rsidP="00D47878">
            <w:r w:rsidRPr="00957567">
              <w:t>Zur Bekämpfung von Wettbewerbsbeschränkungen hat der Bewerber auf Verlangen Auskünfte darüber zu geben, ob und auf welche Art der Bewerber wirtschaftlich und rechtlich mit Unternehmen verbunden ist.</w:t>
            </w:r>
          </w:p>
          <w:p w14:paraId="09EEC88F" w14:textId="77777777" w:rsidR="00991C41" w:rsidRPr="00957567" w:rsidRDefault="00991C41" w:rsidP="00D47878">
            <w:r w:rsidRPr="00957567">
              <w:t>Angebote von Bietern, die sich im Zusammenhang mit diesem Vergabeverfahren an einer un</w:t>
            </w:r>
            <w:r w:rsidRPr="00957567">
              <w:softHyphen/>
              <w:t>zulässigen Wettbewerbsbeschränkung beteiligen, werden ausgeschlossen.</w:t>
            </w:r>
          </w:p>
          <w:p w14:paraId="2890BAAA" w14:textId="77777777" w:rsidR="00991C41" w:rsidRPr="00957567" w:rsidRDefault="00991C41" w:rsidP="00991C41"/>
        </w:tc>
      </w:tr>
      <w:tr w:rsidR="00991C41" w:rsidRPr="00957567" w14:paraId="1DB6FE59" w14:textId="77777777" w:rsidTr="000176D4">
        <w:tc>
          <w:tcPr>
            <w:tcW w:w="720" w:type="dxa"/>
            <w:shd w:val="clear" w:color="auto" w:fill="auto"/>
          </w:tcPr>
          <w:p w14:paraId="215BAFFF" w14:textId="77777777" w:rsidR="00991C41" w:rsidRPr="00957567" w:rsidRDefault="00991C41" w:rsidP="00991C41">
            <w:pPr>
              <w:rPr>
                <w:b/>
              </w:rPr>
            </w:pPr>
            <w:r w:rsidRPr="00957567">
              <w:rPr>
                <w:b/>
              </w:rPr>
              <w:t>3</w:t>
            </w:r>
          </w:p>
        </w:tc>
        <w:tc>
          <w:tcPr>
            <w:tcW w:w="9139" w:type="dxa"/>
            <w:shd w:val="clear" w:color="auto" w:fill="auto"/>
          </w:tcPr>
          <w:p w14:paraId="557B9AC8" w14:textId="77777777" w:rsidR="00991C41" w:rsidRDefault="00991C41" w:rsidP="00991C41">
            <w:pPr>
              <w:rPr>
                <w:b/>
              </w:rPr>
            </w:pPr>
            <w:r w:rsidRPr="00957567">
              <w:rPr>
                <w:b/>
              </w:rPr>
              <w:t>Angebot</w:t>
            </w:r>
          </w:p>
          <w:p w14:paraId="01EDE000" w14:textId="77777777" w:rsidR="00957567" w:rsidRPr="00957567" w:rsidRDefault="00957567" w:rsidP="00991C41">
            <w:pPr>
              <w:rPr>
                <w:b/>
              </w:rPr>
            </w:pPr>
          </w:p>
        </w:tc>
      </w:tr>
      <w:tr w:rsidR="00991C41" w:rsidRPr="00957567" w14:paraId="192509AE" w14:textId="77777777" w:rsidTr="000176D4">
        <w:tc>
          <w:tcPr>
            <w:tcW w:w="720" w:type="dxa"/>
            <w:shd w:val="clear" w:color="auto" w:fill="auto"/>
          </w:tcPr>
          <w:p w14:paraId="10486578" w14:textId="77777777" w:rsidR="00991C41" w:rsidRPr="00957567" w:rsidRDefault="00991C41" w:rsidP="00991C41">
            <w:r w:rsidRPr="00957567">
              <w:t>3.1</w:t>
            </w:r>
          </w:p>
        </w:tc>
        <w:tc>
          <w:tcPr>
            <w:tcW w:w="9139" w:type="dxa"/>
            <w:shd w:val="clear" w:color="auto" w:fill="auto"/>
          </w:tcPr>
          <w:p w14:paraId="44695B80" w14:textId="77777777" w:rsidR="00991C41" w:rsidRDefault="00991C41">
            <w:r w:rsidRPr="00957567">
              <w:t>Das Angebot ist in deutscher Sprache abzufassen.</w:t>
            </w:r>
            <w:r w:rsidR="00D47878" w:rsidRPr="00957567">
              <w:t xml:space="preserve"> </w:t>
            </w:r>
          </w:p>
          <w:p w14:paraId="18E80C1A" w14:textId="77777777" w:rsidR="00957567" w:rsidRPr="00957567" w:rsidRDefault="00957567"/>
        </w:tc>
      </w:tr>
      <w:tr w:rsidR="00991C41" w:rsidRPr="00957567" w14:paraId="037E6894" w14:textId="77777777" w:rsidTr="000176D4">
        <w:tc>
          <w:tcPr>
            <w:tcW w:w="720" w:type="dxa"/>
            <w:shd w:val="clear" w:color="auto" w:fill="auto"/>
          </w:tcPr>
          <w:p w14:paraId="3CF10F95" w14:textId="77777777" w:rsidR="00991C41" w:rsidRPr="00957567" w:rsidRDefault="00991C41" w:rsidP="00991C41">
            <w:r w:rsidRPr="00957567">
              <w:t>3.2</w:t>
            </w:r>
          </w:p>
        </w:tc>
        <w:tc>
          <w:tcPr>
            <w:tcW w:w="9139" w:type="dxa"/>
            <w:shd w:val="clear" w:color="auto" w:fill="auto"/>
          </w:tcPr>
          <w:p w14:paraId="06EFA9E3" w14:textId="77777777" w:rsidR="00991C41" w:rsidRPr="00957567" w:rsidRDefault="00991C41" w:rsidP="00991C41">
            <w:r w:rsidRPr="00957567">
              <w:t xml:space="preserve">Für das Angebot sind die von der Vergabestelle vorgegebenen Vordrucke zu verwenden; </w:t>
            </w:r>
            <w:r w:rsidR="00F83BD7" w:rsidRPr="00957567">
              <w:t xml:space="preserve">ein schriftliches </w:t>
            </w:r>
            <w:r w:rsidRPr="00957567">
              <w:t>Angebot ist an der dafür vorgesehenen Stelle zu unterschreiben</w:t>
            </w:r>
            <w:r w:rsidR="00F36806" w:rsidRPr="00957567">
              <w:t>.</w:t>
            </w:r>
            <w:r w:rsidR="00F83BD7" w:rsidRPr="00957567">
              <w:t xml:space="preserve"> Angebote in Textform sind an der vorgesehenen Stelle mit dem Namen des Erklärenden zu versehen, elektronische Angebote mit fortgeschrittener oder qualifizierter Signatur sind entsprechend zu signieren.</w:t>
            </w:r>
          </w:p>
          <w:p w14:paraId="33552C60" w14:textId="77777777" w:rsidR="00D47878" w:rsidRPr="00957567" w:rsidRDefault="00F36806" w:rsidP="00D47878">
            <w:r w:rsidRPr="00957567">
              <w:t>Das</w:t>
            </w:r>
            <w:r w:rsidR="00D47878" w:rsidRPr="00957567">
              <w:t xml:space="preserve"> Angebot ist in der von der Vergabestelle angegebenen Teilnahmefrist einzureichen. Ein nicht form- oder fristgerecht eingereichtes Angebot wird ausgeschlossen</w:t>
            </w:r>
            <w:r w:rsidR="004F71B2" w:rsidRPr="00957567">
              <w:t>.</w:t>
            </w:r>
          </w:p>
          <w:p w14:paraId="65944094" w14:textId="77777777" w:rsidR="00991C41" w:rsidRPr="00957567" w:rsidRDefault="00991C41" w:rsidP="00991C41"/>
        </w:tc>
      </w:tr>
      <w:tr w:rsidR="00991C41" w:rsidRPr="00957567" w14:paraId="768E4B99" w14:textId="77777777" w:rsidTr="000176D4">
        <w:tc>
          <w:tcPr>
            <w:tcW w:w="720" w:type="dxa"/>
            <w:shd w:val="clear" w:color="auto" w:fill="auto"/>
          </w:tcPr>
          <w:p w14:paraId="237E9E14" w14:textId="77777777" w:rsidR="00991C41" w:rsidRPr="00957567" w:rsidRDefault="00991C41" w:rsidP="00991C41">
            <w:r w:rsidRPr="00957567">
              <w:t>3.3</w:t>
            </w:r>
          </w:p>
        </w:tc>
        <w:tc>
          <w:tcPr>
            <w:tcW w:w="9139" w:type="dxa"/>
            <w:shd w:val="clear" w:color="auto" w:fill="auto"/>
          </w:tcPr>
          <w:p w14:paraId="4B833477" w14:textId="77777777" w:rsidR="00991C41" w:rsidRPr="00957567" w:rsidRDefault="00D47878" w:rsidP="00991C41">
            <w:r w:rsidRPr="00957567">
              <w:t>Angaben und Nachweise,</w:t>
            </w:r>
            <w:r w:rsidR="00991C41" w:rsidRPr="00957567">
              <w:t xml:space="preserve"> die von der Vergabestelle nach Angebotsabgabe verlangt werden, sind zu dem von der Vergabestelle bestimmten Zeitpunkt einzureichen. Werden die </w:t>
            </w:r>
            <w:r w:rsidRPr="00957567">
              <w:t xml:space="preserve">Angaben und Nachweise </w:t>
            </w:r>
            <w:r w:rsidR="00991C41" w:rsidRPr="00957567">
              <w:t>nicht vollständig fristgerecht vorgelegt, wird</w:t>
            </w:r>
            <w:r w:rsidRPr="00957567">
              <w:t xml:space="preserve"> </w:t>
            </w:r>
            <w:r w:rsidR="00991C41" w:rsidRPr="00957567">
              <w:t>das Angebot ausgeschlossen.</w:t>
            </w:r>
          </w:p>
          <w:p w14:paraId="038092D9" w14:textId="77777777" w:rsidR="00991C41" w:rsidRPr="00957567" w:rsidRDefault="00991C41" w:rsidP="00991C41"/>
        </w:tc>
      </w:tr>
      <w:tr w:rsidR="00991C41" w:rsidRPr="00957567" w14:paraId="12FB5FBC" w14:textId="77777777" w:rsidTr="000176D4">
        <w:tc>
          <w:tcPr>
            <w:tcW w:w="720" w:type="dxa"/>
            <w:shd w:val="clear" w:color="auto" w:fill="auto"/>
          </w:tcPr>
          <w:p w14:paraId="4BF71256" w14:textId="77777777" w:rsidR="00991C41" w:rsidRPr="00957567" w:rsidRDefault="00991C41" w:rsidP="00991C41">
            <w:r w:rsidRPr="00957567">
              <w:t>3.</w:t>
            </w:r>
            <w:r w:rsidR="00A37DC6" w:rsidRPr="00957567">
              <w:t>4</w:t>
            </w:r>
          </w:p>
        </w:tc>
        <w:tc>
          <w:tcPr>
            <w:tcW w:w="9139" w:type="dxa"/>
            <w:shd w:val="clear" w:color="auto" w:fill="auto"/>
          </w:tcPr>
          <w:p w14:paraId="60873A7E" w14:textId="77777777" w:rsidR="00991C41" w:rsidRPr="00957567" w:rsidRDefault="00991C41" w:rsidP="00991C41">
            <w:r w:rsidRPr="00957567">
              <w:t>Muster und Proben müssen als zum Angebot gehörig gekennzeichnet sein.</w:t>
            </w:r>
          </w:p>
          <w:p w14:paraId="3EDBD807" w14:textId="77777777" w:rsidR="00991C41" w:rsidRPr="00957567" w:rsidRDefault="00991C41" w:rsidP="00991C41"/>
        </w:tc>
      </w:tr>
      <w:tr w:rsidR="00991C41" w:rsidRPr="00957567" w14:paraId="34F6472A" w14:textId="77777777" w:rsidTr="000176D4">
        <w:tc>
          <w:tcPr>
            <w:tcW w:w="720" w:type="dxa"/>
            <w:shd w:val="clear" w:color="auto" w:fill="auto"/>
          </w:tcPr>
          <w:p w14:paraId="509464F2" w14:textId="77777777" w:rsidR="00991C41" w:rsidRPr="00957567" w:rsidRDefault="00B2545D" w:rsidP="00991C41">
            <w:r w:rsidRPr="00957567">
              <w:t>3.</w:t>
            </w:r>
            <w:r w:rsidR="00A37DC6" w:rsidRPr="00957567">
              <w:t>5</w:t>
            </w:r>
          </w:p>
        </w:tc>
        <w:tc>
          <w:tcPr>
            <w:tcW w:w="9139" w:type="dxa"/>
            <w:shd w:val="clear" w:color="auto" w:fill="auto"/>
          </w:tcPr>
          <w:p w14:paraId="67F173D9" w14:textId="77777777" w:rsidR="00991C41" w:rsidRPr="00957567" w:rsidRDefault="00991C41" w:rsidP="00991C41">
            <w:r w:rsidRPr="00957567">
              <w:t>Alle Preise sind in Euro mit zwei Nachkommastellen anzugeben.</w:t>
            </w:r>
          </w:p>
        </w:tc>
      </w:tr>
      <w:tr w:rsidR="00991C41" w:rsidRPr="00957567" w14:paraId="24C95210" w14:textId="77777777" w:rsidTr="001664F9">
        <w:tc>
          <w:tcPr>
            <w:tcW w:w="720" w:type="dxa"/>
            <w:shd w:val="clear" w:color="auto" w:fill="auto"/>
          </w:tcPr>
          <w:p w14:paraId="6714EF58" w14:textId="77777777" w:rsidR="00991C41" w:rsidRPr="00957567" w:rsidRDefault="00991C41" w:rsidP="00991C41"/>
        </w:tc>
        <w:tc>
          <w:tcPr>
            <w:tcW w:w="9139" w:type="dxa"/>
            <w:shd w:val="clear" w:color="auto" w:fill="auto"/>
          </w:tcPr>
          <w:p w14:paraId="292F020D" w14:textId="77777777" w:rsidR="00991C41" w:rsidRPr="00957567" w:rsidRDefault="00991C41" w:rsidP="00991C41">
            <w:r w:rsidRPr="00957567">
              <w:t>Die Preise (Einheitspreise, Pauschalpreise, Verrechnungssätze usw.) sind ohne Umsatzsteuer an</w:t>
            </w:r>
            <w:r w:rsidRPr="00957567">
              <w:softHyphen/>
              <w:t xml:space="preserve">zugeben. Der Umsatzsteuerbetrag ist unter Zugrundelegung des geltenden Steuersatzes am Schluss des Angebotes hinzuzufügen. </w:t>
            </w:r>
          </w:p>
          <w:p w14:paraId="0B6E629A" w14:textId="77777777" w:rsidR="00991C41" w:rsidRPr="00957567" w:rsidRDefault="00991C41" w:rsidP="00991C41"/>
        </w:tc>
      </w:tr>
      <w:tr w:rsidR="00991C41" w:rsidRPr="001664F9" w14:paraId="1A204925" w14:textId="77777777" w:rsidTr="001664F9">
        <w:tc>
          <w:tcPr>
            <w:tcW w:w="720" w:type="dxa"/>
            <w:shd w:val="clear" w:color="auto" w:fill="auto"/>
          </w:tcPr>
          <w:p w14:paraId="5A5DF86B" w14:textId="77777777" w:rsidR="00991C41" w:rsidRPr="00957567" w:rsidRDefault="00991C41" w:rsidP="00991C41"/>
        </w:tc>
        <w:tc>
          <w:tcPr>
            <w:tcW w:w="9139" w:type="dxa"/>
            <w:shd w:val="clear" w:color="auto" w:fill="auto"/>
          </w:tcPr>
          <w:p w14:paraId="620FFB15" w14:textId="78F1DE53" w:rsidR="00991C41" w:rsidRPr="001664F9" w:rsidRDefault="001664F9" w:rsidP="001664F9">
            <w:pPr>
              <w:tabs>
                <w:tab w:val="left" w:pos="3585"/>
              </w:tabs>
            </w:pPr>
            <w:r>
              <w:tab/>
            </w:r>
          </w:p>
        </w:tc>
      </w:tr>
      <w:tr w:rsidR="00991C41" w:rsidRPr="00957567" w14:paraId="00236C22" w14:textId="77777777" w:rsidTr="000176D4">
        <w:tc>
          <w:tcPr>
            <w:tcW w:w="720" w:type="dxa"/>
            <w:shd w:val="clear" w:color="auto" w:fill="auto"/>
          </w:tcPr>
          <w:p w14:paraId="63A2D539" w14:textId="77777777" w:rsidR="00991C41" w:rsidRPr="00957567" w:rsidRDefault="00991C41" w:rsidP="00991C41"/>
        </w:tc>
        <w:tc>
          <w:tcPr>
            <w:tcW w:w="9139" w:type="dxa"/>
            <w:shd w:val="clear" w:color="auto" w:fill="auto"/>
          </w:tcPr>
          <w:p w14:paraId="78DAE22A" w14:textId="77777777" w:rsidR="00991C41" w:rsidRPr="00957567" w:rsidRDefault="00991C41" w:rsidP="00991C41"/>
        </w:tc>
      </w:tr>
      <w:tr w:rsidR="00991C41" w:rsidRPr="00957567" w14:paraId="44DF651E" w14:textId="77777777" w:rsidTr="000176D4">
        <w:tc>
          <w:tcPr>
            <w:tcW w:w="720" w:type="dxa"/>
            <w:shd w:val="clear" w:color="auto" w:fill="auto"/>
          </w:tcPr>
          <w:p w14:paraId="69F80607" w14:textId="77777777" w:rsidR="00991C41" w:rsidRPr="00957567" w:rsidRDefault="00991C41" w:rsidP="00991C41">
            <w:pPr>
              <w:rPr>
                <w:b/>
              </w:rPr>
            </w:pPr>
            <w:r w:rsidRPr="00957567">
              <w:rPr>
                <w:b/>
              </w:rPr>
              <w:t>4</w:t>
            </w:r>
          </w:p>
        </w:tc>
        <w:tc>
          <w:tcPr>
            <w:tcW w:w="9139" w:type="dxa"/>
            <w:shd w:val="clear" w:color="auto" w:fill="auto"/>
          </w:tcPr>
          <w:p w14:paraId="6B0C24CA" w14:textId="77777777" w:rsidR="00991C41" w:rsidRDefault="00991C41" w:rsidP="00991C41">
            <w:pPr>
              <w:rPr>
                <w:b/>
              </w:rPr>
            </w:pPr>
            <w:r w:rsidRPr="00957567">
              <w:rPr>
                <w:b/>
              </w:rPr>
              <w:t>Unterlagen zum Angebot</w:t>
            </w:r>
          </w:p>
          <w:p w14:paraId="4BEC5756" w14:textId="77777777" w:rsidR="00957567" w:rsidRPr="00957567" w:rsidRDefault="00957567" w:rsidP="00991C41">
            <w:pPr>
              <w:rPr>
                <w:b/>
              </w:rPr>
            </w:pPr>
          </w:p>
        </w:tc>
      </w:tr>
      <w:tr w:rsidR="00991C41" w:rsidRPr="00957567" w14:paraId="3D8E0D0C" w14:textId="77777777" w:rsidTr="000176D4">
        <w:tc>
          <w:tcPr>
            <w:tcW w:w="720" w:type="dxa"/>
            <w:shd w:val="clear" w:color="auto" w:fill="auto"/>
          </w:tcPr>
          <w:p w14:paraId="493718CC" w14:textId="77777777" w:rsidR="00991C41" w:rsidRPr="00957567" w:rsidRDefault="00991C41" w:rsidP="00991C41">
            <w:r w:rsidRPr="00957567">
              <w:t>4.1</w:t>
            </w:r>
          </w:p>
        </w:tc>
        <w:tc>
          <w:tcPr>
            <w:tcW w:w="9139" w:type="dxa"/>
            <w:shd w:val="clear" w:color="auto" w:fill="auto"/>
          </w:tcPr>
          <w:p w14:paraId="61BF2F56" w14:textId="77777777" w:rsidR="00991C41" w:rsidRPr="00957567" w:rsidRDefault="00991C41" w:rsidP="00991C41">
            <w:r w:rsidRPr="00957567">
              <w:t xml:space="preserve">Der Bieter hat auf Verlangen der Vergabestelle Unterlagen zur Preisermittlung </w:t>
            </w:r>
            <w:r w:rsidR="00D45220">
              <w:t>innerhalb</w:t>
            </w:r>
            <w:r w:rsidRPr="00957567">
              <w:t xml:space="preserve"> der </w:t>
            </w:r>
            <w:r w:rsidR="00D45220">
              <w:t xml:space="preserve">von der </w:t>
            </w:r>
            <w:r w:rsidRPr="00957567">
              <w:t xml:space="preserve">Vergabestelle bestimmten </w:t>
            </w:r>
            <w:r w:rsidR="00D45220">
              <w:t xml:space="preserve">angemessenen Frist </w:t>
            </w:r>
            <w:r w:rsidRPr="00957567">
              <w:t>vorzulegen. Dies gilt auch für Unterauftragnehmerleistungen.</w:t>
            </w:r>
          </w:p>
          <w:p w14:paraId="7E87DF4A" w14:textId="77777777" w:rsidR="00991C41" w:rsidRPr="00957567" w:rsidRDefault="00991C41" w:rsidP="00991C41"/>
        </w:tc>
      </w:tr>
      <w:tr w:rsidR="00991C41" w:rsidRPr="00957567" w14:paraId="6D9062A7" w14:textId="77777777" w:rsidTr="000176D4">
        <w:tc>
          <w:tcPr>
            <w:tcW w:w="720" w:type="dxa"/>
            <w:shd w:val="clear" w:color="auto" w:fill="auto"/>
          </w:tcPr>
          <w:p w14:paraId="0D97663F" w14:textId="77777777" w:rsidR="00991C41" w:rsidRPr="00957567" w:rsidRDefault="00E710E0" w:rsidP="00991C41">
            <w:pPr>
              <w:rPr>
                <w:b/>
              </w:rPr>
            </w:pPr>
            <w:r w:rsidRPr="00957567">
              <w:br w:type="page"/>
            </w:r>
            <w:r w:rsidRPr="00957567">
              <w:rPr>
                <w:b/>
              </w:rPr>
              <w:t>5</w:t>
            </w:r>
          </w:p>
        </w:tc>
        <w:tc>
          <w:tcPr>
            <w:tcW w:w="9139" w:type="dxa"/>
            <w:shd w:val="clear" w:color="auto" w:fill="auto"/>
          </w:tcPr>
          <w:p w14:paraId="043A2D0C" w14:textId="4D2A36CA" w:rsidR="00991C41" w:rsidRDefault="00991C41" w:rsidP="00991C41">
            <w:pPr>
              <w:rPr>
                <w:b/>
              </w:rPr>
            </w:pPr>
            <w:r w:rsidRPr="00957567">
              <w:rPr>
                <w:b/>
              </w:rPr>
              <w:t>Bietergemeinschaften</w:t>
            </w:r>
            <w:r w:rsidR="00095B45">
              <w:rPr>
                <w:b/>
              </w:rPr>
              <w:t>/Bewerbergemeinschaften</w:t>
            </w:r>
          </w:p>
          <w:p w14:paraId="46DED4A4" w14:textId="77777777" w:rsidR="00957567" w:rsidRPr="00957567" w:rsidRDefault="00957567" w:rsidP="00991C41">
            <w:pPr>
              <w:rPr>
                <w:b/>
              </w:rPr>
            </w:pPr>
          </w:p>
        </w:tc>
      </w:tr>
      <w:tr w:rsidR="00991C41" w:rsidRPr="00957567" w14:paraId="7043A240" w14:textId="77777777" w:rsidTr="000176D4">
        <w:tc>
          <w:tcPr>
            <w:tcW w:w="720" w:type="dxa"/>
            <w:shd w:val="clear" w:color="auto" w:fill="auto"/>
          </w:tcPr>
          <w:p w14:paraId="5725A105" w14:textId="77777777" w:rsidR="00991C41" w:rsidRPr="00957567" w:rsidRDefault="00E710E0" w:rsidP="00991C41">
            <w:r w:rsidRPr="00957567">
              <w:t>5</w:t>
            </w:r>
            <w:r w:rsidR="00991C41" w:rsidRPr="00957567">
              <w:t>.1</w:t>
            </w:r>
          </w:p>
        </w:tc>
        <w:tc>
          <w:tcPr>
            <w:tcW w:w="9139" w:type="dxa"/>
            <w:shd w:val="clear" w:color="auto" w:fill="auto"/>
          </w:tcPr>
          <w:p w14:paraId="599F1C80" w14:textId="632B6074" w:rsidR="00991C41" w:rsidRPr="00957567" w:rsidRDefault="00991C41" w:rsidP="00991C41">
            <w:r w:rsidRPr="00957567">
              <w:t>Bietergemeinschaften</w:t>
            </w:r>
            <w:r w:rsidR="00095B45">
              <w:t>/Bewerbergemeinschaften</w:t>
            </w:r>
            <w:r w:rsidRPr="00957567">
              <w:t xml:space="preserve"> haben</w:t>
            </w:r>
            <w:r w:rsidR="00792813">
              <w:t xml:space="preserve"> mit der Abgabe ihrer Eigenerklärung,</w:t>
            </w:r>
            <w:r w:rsidRPr="00957567">
              <w:t xml:space="preserve"> </w:t>
            </w:r>
            <w:r w:rsidR="00F83BD7" w:rsidRPr="00957567">
              <w:t xml:space="preserve">das </w:t>
            </w:r>
            <w:r w:rsidRPr="00957567">
              <w:t xml:space="preserve">von allen Mitgliedern </w:t>
            </w:r>
            <w:r w:rsidR="00F83BD7" w:rsidRPr="00957567">
              <w:t xml:space="preserve">ausgefüllte und </w:t>
            </w:r>
            <w:r w:rsidRPr="00957567">
              <w:t>unterzeichnete</w:t>
            </w:r>
            <w:r w:rsidR="00F83BD7" w:rsidRPr="00957567">
              <w:t xml:space="preserve"> Fo</w:t>
            </w:r>
            <w:r w:rsidR="00AC72DA" w:rsidRPr="00957567">
              <w:t>r</w:t>
            </w:r>
            <w:r w:rsidR="00F83BD7" w:rsidRPr="00957567">
              <w:t>mblatt II.9</w:t>
            </w:r>
            <w:r w:rsidRPr="00957567">
              <w:t xml:space="preserve"> </w:t>
            </w:r>
            <w:r w:rsidR="00F83BD7" w:rsidRPr="00957567">
              <w:t>(</w:t>
            </w:r>
            <w:r w:rsidRPr="00957567">
              <w:t xml:space="preserve">Erklärung </w:t>
            </w:r>
            <w:r w:rsidR="00F83BD7" w:rsidRPr="00957567">
              <w:t xml:space="preserve">der Bietergemeinschaft) </w:t>
            </w:r>
            <w:r w:rsidRPr="00957567">
              <w:t>abzugeben</w:t>
            </w:r>
            <w:r w:rsidR="00F83BD7" w:rsidRPr="00957567">
              <w:t>.</w:t>
            </w:r>
            <w:r w:rsidR="004927E8">
              <w:t xml:space="preserve"> Dabei ist von jedem Mitglied der Bietergemeinschaft eine eigene Eigenerklärung abzugeben. Nachträglich gebildet Bietergemeinschaften sind nicht zugelassen.</w:t>
            </w:r>
          </w:p>
          <w:p w14:paraId="4815329E" w14:textId="77777777" w:rsidR="00CB14B8" w:rsidRPr="00957567" w:rsidRDefault="00CB14B8" w:rsidP="00991C41"/>
        </w:tc>
      </w:tr>
      <w:tr w:rsidR="00E210D8" w:rsidRPr="00957567" w14:paraId="5D59EF70" w14:textId="77777777" w:rsidTr="000176D4">
        <w:tc>
          <w:tcPr>
            <w:tcW w:w="720" w:type="dxa"/>
            <w:shd w:val="clear" w:color="auto" w:fill="auto"/>
          </w:tcPr>
          <w:p w14:paraId="5BA09B7C" w14:textId="77D23BD7" w:rsidR="00E210D8" w:rsidRPr="00957567" w:rsidRDefault="00E710E0" w:rsidP="00991C41">
            <w:r w:rsidRPr="00957567">
              <w:t>5</w:t>
            </w:r>
            <w:r w:rsidR="00E210D8" w:rsidRPr="00957567">
              <w:t>.</w:t>
            </w:r>
            <w:r w:rsidR="007F7C75">
              <w:t>2</w:t>
            </w:r>
          </w:p>
        </w:tc>
        <w:tc>
          <w:tcPr>
            <w:tcW w:w="9139" w:type="dxa"/>
            <w:shd w:val="clear" w:color="auto" w:fill="auto"/>
          </w:tcPr>
          <w:p w14:paraId="3B79C741" w14:textId="77777777" w:rsidR="00E210D8" w:rsidRPr="00957567" w:rsidRDefault="00E210D8" w:rsidP="00991C41">
            <w:r w:rsidRPr="00957567">
              <w:t xml:space="preserve">Bei </w:t>
            </w:r>
            <w:r w:rsidR="00AC72DA" w:rsidRPr="00957567">
              <w:t>Angeboten</w:t>
            </w:r>
            <w:r w:rsidRPr="00957567">
              <w:t xml:space="preserve"> von Bietergemeinschaften ist die Eigenerklärung zur Eignung von </w:t>
            </w:r>
            <w:r w:rsidRPr="00957567">
              <w:rPr>
                <w:u w:val="single"/>
              </w:rPr>
              <w:t>jedem</w:t>
            </w:r>
            <w:r w:rsidRPr="00957567">
              <w:t xml:space="preserve"> der Mitglieder der B</w:t>
            </w:r>
            <w:r w:rsidR="00DE5B33" w:rsidRPr="00957567">
              <w:t>ietergemeinschaft</w:t>
            </w:r>
            <w:r w:rsidRPr="00957567">
              <w:t xml:space="preserve"> abzugeben.</w:t>
            </w:r>
          </w:p>
          <w:p w14:paraId="49DDCEF8" w14:textId="77777777" w:rsidR="00E210D8" w:rsidRPr="00957567" w:rsidRDefault="00E210D8" w:rsidP="00991C41"/>
        </w:tc>
      </w:tr>
    </w:tbl>
    <w:p w14:paraId="586CA36D" w14:textId="0A50C32C" w:rsidR="001664F9" w:rsidRDefault="001664F9"/>
    <w:p w14:paraId="575C1665" w14:textId="77777777" w:rsidR="001664F9" w:rsidRDefault="001664F9"/>
    <w:tbl>
      <w:tblPr>
        <w:tblW w:w="0" w:type="auto"/>
        <w:tblInd w:w="108" w:type="dxa"/>
        <w:tblLook w:val="01E0" w:firstRow="1" w:lastRow="1" w:firstColumn="1" w:lastColumn="1" w:noHBand="0" w:noVBand="0"/>
      </w:tblPr>
      <w:tblGrid>
        <w:gridCol w:w="720"/>
        <w:gridCol w:w="9139"/>
      </w:tblGrid>
      <w:tr w:rsidR="00991C41" w:rsidRPr="00957567" w14:paraId="3FAD3D6A" w14:textId="77777777" w:rsidTr="000176D4">
        <w:tc>
          <w:tcPr>
            <w:tcW w:w="720" w:type="dxa"/>
            <w:shd w:val="clear" w:color="auto" w:fill="auto"/>
          </w:tcPr>
          <w:p w14:paraId="5C87D325" w14:textId="77777777" w:rsidR="00991C41" w:rsidRPr="00957567" w:rsidRDefault="00E710E0" w:rsidP="00991C41">
            <w:pPr>
              <w:rPr>
                <w:b/>
              </w:rPr>
            </w:pPr>
            <w:r w:rsidRPr="00957567">
              <w:rPr>
                <w:b/>
              </w:rPr>
              <w:lastRenderedPageBreak/>
              <w:t>6</w:t>
            </w:r>
          </w:p>
        </w:tc>
        <w:tc>
          <w:tcPr>
            <w:tcW w:w="9139" w:type="dxa"/>
            <w:shd w:val="clear" w:color="auto" w:fill="auto"/>
          </w:tcPr>
          <w:p w14:paraId="61BC1F76" w14:textId="77777777" w:rsidR="00991C41" w:rsidRDefault="00DE5B33" w:rsidP="00991C41">
            <w:pPr>
              <w:rPr>
                <w:b/>
              </w:rPr>
            </w:pPr>
            <w:r w:rsidRPr="00957567">
              <w:rPr>
                <w:b/>
              </w:rPr>
              <w:t>Kapazitäten anderer Unternehmen (Unteraufträge / Eignungsleihe)</w:t>
            </w:r>
          </w:p>
          <w:p w14:paraId="090FD6B9" w14:textId="77777777" w:rsidR="00957567" w:rsidRPr="00957567" w:rsidRDefault="00957567" w:rsidP="00991C41">
            <w:pPr>
              <w:rPr>
                <w:b/>
              </w:rPr>
            </w:pPr>
          </w:p>
        </w:tc>
      </w:tr>
      <w:tr w:rsidR="00991C41" w:rsidRPr="00957567" w14:paraId="5755C2B0" w14:textId="77777777" w:rsidTr="000176D4">
        <w:tc>
          <w:tcPr>
            <w:tcW w:w="720" w:type="dxa"/>
            <w:shd w:val="clear" w:color="auto" w:fill="auto"/>
          </w:tcPr>
          <w:p w14:paraId="7419ECE9" w14:textId="4819D5EE" w:rsidR="00991C41" w:rsidRPr="00957567" w:rsidRDefault="00095B45" w:rsidP="00991C41">
            <w:r>
              <w:t>6.1</w:t>
            </w:r>
          </w:p>
        </w:tc>
        <w:tc>
          <w:tcPr>
            <w:tcW w:w="9139" w:type="dxa"/>
            <w:shd w:val="clear" w:color="auto" w:fill="auto"/>
          </w:tcPr>
          <w:p w14:paraId="21A2ABF2" w14:textId="77777777" w:rsidR="00D817E6" w:rsidRPr="00957567" w:rsidRDefault="00DE5B33" w:rsidP="00DE5B33">
            <w:r w:rsidRPr="00957567">
              <w:t xml:space="preserve">Beabsichtigt der </w:t>
            </w:r>
            <w:r w:rsidR="00D817E6" w:rsidRPr="00957567">
              <w:t>Bieter</w:t>
            </w:r>
            <w:r w:rsidRPr="00957567">
              <w:t xml:space="preserve"> Teile der Leistung von anderen Unternehmen ausführen zu lassen (Unterauftragnehmer) oder sich bei der Erfüllung eines Auftrages der Fähigkeiten anderer Unternehmen im Hinblick auf die erforderliche wirtschaftliche, finanzielle, technische oder berufliche Leistungsfähigkeit anderer Unternehmen zu bedie</w:t>
            </w:r>
            <w:r w:rsidR="00615884" w:rsidRPr="00957567">
              <w:t xml:space="preserve">nen (Eignungsleihe), so muss er </w:t>
            </w:r>
            <w:r w:rsidRPr="00957567">
              <w:t xml:space="preserve">die hierfür vorgesehenen Leistungen / Kapazitäten sowie die vorgesehenen anderen Unternehmen im </w:t>
            </w:r>
            <w:r w:rsidR="00957567" w:rsidRPr="00957567">
              <w:t>Formblatt II.7</w:t>
            </w:r>
            <w:r w:rsidR="00957567">
              <w:t xml:space="preserve"> (</w:t>
            </w:r>
            <w:r w:rsidRPr="00957567">
              <w:t>Verzeichnis andere</w:t>
            </w:r>
            <w:r w:rsidR="00957567">
              <w:t xml:space="preserve"> Unternehmen) </w:t>
            </w:r>
            <w:r w:rsidR="00D817E6" w:rsidRPr="00957567">
              <w:t>benennen.</w:t>
            </w:r>
          </w:p>
          <w:p w14:paraId="78AB1BC8" w14:textId="77777777" w:rsidR="00D817E6" w:rsidRPr="00957567" w:rsidRDefault="00D817E6"/>
        </w:tc>
      </w:tr>
      <w:tr w:rsidR="00095B45" w:rsidRPr="00957567" w14:paraId="1D072BEE" w14:textId="77777777" w:rsidTr="000176D4">
        <w:tc>
          <w:tcPr>
            <w:tcW w:w="720" w:type="dxa"/>
            <w:shd w:val="clear" w:color="auto" w:fill="auto"/>
          </w:tcPr>
          <w:p w14:paraId="1D6C1684" w14:textId="44FEF4FF" w:rsidR="00095B45" w:rsidRDefault="00095B45" w:rsidP="00991C41">
            <w:r>
              <w:t>6.2</w:t>
            </w:r>
          </w:p>
        </w:tc>
        <w:tc>
          <w:tcPr>
            <w:tcW w:w="9139" w:type="dxa"/>
            <w:shd w:val="clear" w:color="auto" w:fill="auto"/>
          </w:tcPr>
          <w:p w14:paraId="64F00730" w14:textId="6D1A91AE" w:rsidR="00095B45" w:rsidRPr="00095B45" w:rsidRDefault="00095B45" w:rsidP="00095B45">
            <w:pPr>
              <w:tabs>
                <w:tab w:val="num" w:pos="993"/>
              </w:tabs>
            </w:pPr>
            <w:r w:rsidRPr="00095B45">
              <w:t xml:space="preserve">Im Falle der Eignungsleihe hat jedes einzelne der in Anspruch genommenen Unternehmen </w:t>
            </w:r>
            <w:r>
              <w:t>eine eigene Eigenerklärung</w:t>
            </w:r>
            <w:r w:rsidRPr="00095B45">
              <w:t xml:space="preserve"> auszufüllen</w:t>
            </w:r>
            <w:r>
              <w:t xml:space="preserve"> und abzugeben</w:t>
            </w:r>
            <w:r w:rsidRPr="00095B45">
              <w:t>.</w:t>
            </w:r>
          </w:p>
          <w:p w14:paraId="56A8991F" w14:textId="77777777" w:rsidR="00095B45" w:rsidRPr="00957567" w:rsidRDefault="00095B45" w:rsidP="00DE5B33"/>
        </w:tc>
      </w:tr>
      <w:tr w:rsidR="00E710E0" w:rsidRPr="00957567" w14:paraId="37849154" w14:textId="77777777" w:rsidTr="001D0CD1">
        <w:tc>
          <w:tcPr>
            <w:tcW w:w="720" w:type="dxa"/>
            <w:shd w:val="clear" w:color="auto" w:fill="auto"/>
          </w:tcPr>
          <w:p w14:paraId="101ABDAC" w14:textId="7CC44930" w:rsidR="00E710E0" w:rsidRPr="00957567" w:rsidRDefault="008F74CC" w:rsidP="001D0CD1">
            <w:r>
              <w:t>6.3</w:t>
            </w:r>
          </w:p>
        </w:tc>
        <w:tc>
          <w:tcPr>
            <w:tcW w:w="9139" w:type="dxa"/>
            <w:shd w:val="clear" w:color="auto" w:fill="auto"/>
          </w:tcPr>
          <w:p w14:paraId="6CEB19E4" w14:textId="77777777" w:rsidR="00E710E0" w:rsidRPr="00957567" w:rsidRDefault="00E710E0" w:rsidP="00E710E0">
            <w:r w:rsidRPr="00957567">
              <w:t>Der Bieter hat auf gesondertes Verlangen der Vergabestelle zu dem von der Vergabestelle bestimmten Zeitpunkt nachzuweisen, dass ihm die erforderlichen Fähigkeiten (Mittel, Kapazitäten) der anderen Unternehmen zur Verfügung stehen und diese Unternehmen geeignet sind. Er hat auf gesondertes Verlangen der Vergabestelle zu dem von dieser bestimmten Zeitpunkt den Namen, den gesetzlichen Vertreter sowie die Kontaktdaten dieser Unternehmen anzugeben und entsprechende Verpflichtungserklärungen dieser Unternehmen vorzulegen.</w:t>
            </w:r>
          </w:p>
          <w:p w14:paraId="124D38B1" w14:textId="77777777" w:rsidR="00E710E0" w:rsidRPr="00957567" w:rsidRDefault="00E710E0" w:rsidP="001D0CD1"/>
        </w:tc>
      </w:tr>
      <w:tr w:rsidR="00E710E0" w:rsidRPr="00957567" w14:paraId="66D436D1" w14:textId="77777777" w:rsidTr="001D0CD1">
        <w:tc>
          <w:tcPr>
            <w:tcW w:w="720" w:type="dxa"/>
            <w:shd w:val="clear" w:color="auto" w:fill="auto"/>
          </w:tcPr>
          <w:p w14:paraId="73C811BD" w14:textId="6E3B6539" w:rsidR="00E710E0" w:rsidRPr="00957567" w:rsidRDefault="008F74CC" w:rsidP="001D0CD1">
            <w:r>
              <w:t>6.4</w:t>
            </w:r>
          </w:p>
        </w:tc>
        <w:tc>
          <w:tcPr>
            <w:tcW w:w="9139" w:type="dxa"/>
            <w:shd w:val="clear" w:color="auto" w:fill="auto"/>
          </w:tcPr>
          <w:p w14:paraId="5D5D71C6" w14:textId="77777777" w:rsidR="00E710E0" w:rsidRPr="00957567" w:rsidRDefault="00E710E0" w:rsidP="00E710E0">
            <w:r w:rsidRPr="00AB5F7B">
              <w:t>Nimmt der Bieter in Hinblick auf die Kriterien für die wirtschaftliche und finanzielle Leistungsfähigkeit im Rahmen einer Eignungsleihe die Kapazitäten anderer Unternehmen in Anspruch, müssen diese Unternehmen in dem Umfang, in dem ihre Kapazitäten in Anspruch genommen werden, gemeinsam für die Auftragsausführung haften;</w:t>
            </w:r>
            <w:r w:rsidRPr="00244797">
              <w:t xml:space="preserve"> </w:t>
            </w:r>
            <w:r w:rsidR="00DB745C" w:rsidRPr="00244797">
              <w:t xml:space="preserve">in diesen Fällen </w:t>
            </w:r>
            <w:r w:rsidR="00AB5F7B" w:rsidRPr="00244797">
              <w:t>fordert die Vergabestelle den Bieter auf,</w:t>
            </w:r>
            <w:r w:rsidRPr="00244797">
              <w:t xml:space="preserve"> </w:t>
            </w:r>
            <w:r w:rsidR="00DB745C" w:rsidRPr="00244797">
              <w:t xml:space="preserve">Haftungs- und </w:t>
            </w:r>
            <w:r w:rsidRPr="00244797">
              <w:t>Verpflichtungserklärung</w:t>
            </w:r>
            <w:r w:rsidR="00B15144" w:rsidRPr="00244797">
              <w:t>en</w:t>
            </w:r>
            <w:r w:rsidRPr="00244797">
              <w:t xml:space="preserve"> </w:t>
            </w:r>
            <w:r w:rsidR="00DB745C" w:rsidRPr="00244797">
              <w:t>de</w:t>
            </w:r>
            <w:r w:rsidR="00B15144" w:rsidRPr="00244797">
              <w:t>r</w:t>
            </w:r>
            <w:r w:rsidR="00DB745C" w:rsidRPr="00244797">
              <w:t xml:space="preserve"> </w:t>
            </w:r>
            <w:r w:rsidRPr="00244797">
              <w:t>andere</w:t>
            </w:r>
            <w:r w:rsidR="00DB745C" w:rsidRPr="00244797">
              <w:t>n</w:t>
            </w:r>
            <w:r w:rsidRPr="00244797">
              <w:t xml:space="preserve"> Unternehmen (Formblatt II.8) abzugeben.</w:t>
            </w:r>
          </w:p>
          <w:p w14:paraId="64E2AB58" w14:textId="77777777" w:rsidR="00E710E0" w:rsidRPr="00957567" w:rsidRDefault="00E710E0" w:rsidP="001D0CD1"/>
        </w:tc>
      </w:tr>
      <w:tr w:rsidR="00E710E0" w:rsidRPr="00957567" w14:paraId="30D23AB3" w14:textId="77777777" w:rsidTr="001D0CD1">
        <w:tc>
          <w:tcPr>
            <w:tcW w:w="720" w:type="dxa"/>
            <w:shd w:val="clear" w:color="auto" w:fill="auto"/>
          </w:tcPr>
          <w:p w14:paraId="7647E6AF" w14:textId="53CC792C" w:rsidR="00E710E0" w:rsidRPr="00957567" w:rsidRDefault="008F74CC" w:rsidP="001D0CD1">
            <w:r>
              <w:t>6.5</w:t>
            </w:r>
          </w:p>
        </w:tc>
        <w:tc>
          <w:tcPr>
            <w:tcW w:w="9139" w:type="dxa"/>
            <w:shd w:val="clear" w:color="auto" w:fill="auto"/>
          </w:tcPr>
          <w:p w14:paraId="3F69C3F5" w14:textId="352A591B" w:rsidR="00E710E0" w:rsidRPr="00957567" w:rsidRDefault="008F74CC" w:rsidP="00E710E0">
            <w:r>
              <w:t>Bei der Vergabe an Unterauftragnehmer hat d</w:t>
            </w:r>
            <w:r w:rsidR="00E710E0" w:rsidRPr="00957567">
              <w:t xml:space="preserve">er Bieter </w:t>
            </w:r>
            <w:r>
              <w:t xml:space="preserve">das </w:t>
            </w:r>
            <w:r w:rsidR="00E710E0" w:rsidRPr="00957567">
              <w:t>andere Unternehmen, bei de</w:t>
            </w:r>
            <w:r>
              <w:t>m</w:t>
            </w:r>
            <w:r w:rsidR="00E710E0" w:rsidRPr="00957567">
              <w:t xml:space="preserve"> Ausschlussgründe vorliegen oder das </w:t>
            </w:r>
            <w:r>
              <w:t xml:space="preserve">die </w:t>
            </w:r>
            <w:r w:rsidR="00E710E0" w:rsidRPr="00957567">
              <w:t>entsprechende</w:t>
            </w:r>
            <w:r w:rsidR="001664F9">
              <w:t>n</w:t>
            </w:r>
            <w:r w:rsidR="00E710E0" w:rsidRPr="00957567">
              <w:t xml:space="preserve"> Eignungskriteri</w:t>
            </w:r>
            <w:r w:rsidR="001664F9">
              <w:t>en nicht erfüll</w:t>
            </w:r>
            <w:r>
              <w:t>t</w:t>
            </w:r>
            <w:r w:rsidR="00E710E0" w:rsidRPr="00957567">
              <w:t>, innerhalb einer von der Vergabestelle gesetzten Frist zu ersetzen.</w:t>
            </w:r>
          </w:p>
          <w:p w14:paraId="578F558F" w14:textId="77777777" w:rsidR="00E710E0" w:rsidRPr="00957567" w:rsidRDefault="00E710E0" w:rsidP="001D0CD1"/>
        </w:tc>
      </w:tr>
      <w:tr w:rsidR="00991C41" w:rsidRPr="00957567" w14:paraId="28B9F2CE" w14:textId="77777777" w:rsidTr="000176D4">
        <w:tc>
          <w:tcPr>
            <w:tcW w:w="720" w:type="dxa"/>
            <w:shd w:val="clear" w:color="auto" w:fill="auto"/>
          </w:tcPr>
          <w:p w14:paraId="0C22A026" w14:textId="77777777" w:rsidR="00991C41" w:rsidRPr="00957567" w:rsidRDefault="00E710E0" w:rsidP="00991C41">
            <w:pPr>
              <w:rPr>
                <w:b/>
              </w:rPr>
            </w:pPr>
            <w:r w:rsidRPr="00957567">
              <w:rPr>
                <w:b/>
              </w:rPr>
              <w:t>7</w:t>
            </w:r>
          </w:p>
        </w:tc>
        <w:tc>
          <w:tcPr>
            <w:tcW w:w="9139" w:type="dxa"/>
            <w:shd w:val="clear" w:color="auto" w:fill="auto"/>
          </w:tcPr>
          <w:p w14:paraId="27669159" w14:textId="77777777" w:rsidR="00991C41" w:rsidRDefault="00991C41">
            <w:pPr>
              <w:rPr>
                <w:b/>
              </w:rPr>
            </w:pPr>
            <w:r w:rsidRPr="00957567">
              <w:rPr>
                <w:b/>
              </w:rPr>
              <w:t xml:space="preserve">Bevorzugte </w:t>
            </w:r>
            <w:r w:rsidR="00E22997" w:rsidRPr="00957567">
              <w:rPr>
                <w:b/>
              </w:rPr>
              <w:t>Bewerber</w:t>
            </w:r>
          </w:p>
          <w:p w14:paraId="24E2B802" w14:textId="77777777" w:rsidR="00957567" w:rsidRPr="00957567" w:rsidRDefault="00957567">
            <w:pPr>
              <w:rPr>
                <w:b/>
              </w:rPr>
            </w:pPr>
          </w:p>
        </w:tc>
      </w:tr>
      <w:tr w:rsidR="00BE5946" w:rsidRPr="00957567" w14:paraId="5795709B" w14:textId="77777777" w:rsidTr="000176D4">
        <w:tc>
          <w:tcPr>
            <w:tcW w:w="720" w:type="dxa"/>
            <w:shd w:val="clear" w:color="auto" w:fill="auto"/>
          </w:tcPr>
          <w:p w14:paraId="00A486A8" w14:textId="77777777" w:rsidR="00BE5946" w:rsidRPr="00957567" w:rsidRDefault="00BE5946" w:rsidP="00BE5946">
            <w:pPr>
              <w:rPr>
                <w:bCs/>
                <w:iCs/>
              </w:rPr>
            </w:pPr>
          </w:p>
        </w:tc>
        <w:tc>
          <w:tcPr>
            <w:tcW w:w="9139" w:type="dxa"/>
            <w:shd w:val="clear" w:color="auto" w:fill="auto"/>
          </w:tcPr>
          <w:p w14:paraId="08664C9A" w14:textId="2CC75477" w:rsidR="00BE5946" w:rsidRPr="00957567" w:rsidRDefault="008F74CC" w:rsidP="001664F9">
            <w:pPr>
              <w:rPr>
                <w:bCs/>
                <w:iCs/>
              </w:rPr>
            </w:pPr>
            <w:r>
              <w:rPr>
                <w:bCs/>
                <w:iCs/>
              </w:rPr>
              <w:t>Gemäß VVöA Nr. 3 sind Werkstätten für behinderte Menschen, Inklusionsbetriebe anerkannte Blindenwerkstätten bevorzugte Bieter</w:t>
            </w:r>
            <w:r w:rsidR="00431FF3">
              <w:rPr>
                <w:bCs/>
                <w:iCs/>
              </w:rPr>
              <w:t>.</w:t>
            </w:r>
            <w:r w:rsidRPr="00957567">
              <w:rPr>
                <w:bCs/>
                <w:iCs/>
              </w:rPr>
              <w:t xml:space="preserve"> </w:t>
            </w:r>
            <w:r w:rsidR="00431FF3">
              <w:rPr>
                <w:bCs/>
                <w:iCs/>
              </w:rPr>
              <w:t xml:space="preserve">Wollen </w:t>
            </w:r>
            <w:r w:rsidR="00BE5946" w:rsidRPr="00957567">
              <w:rPr>
                <w:bCs/>
                <w:iCs/>
              </w:rPr>
              <w:t xml:space="preserve">Bieter als „Bevorzugte Bewerber“ berücksichtigt werden, müssen </w:t>
            </w:r>
            <w:r w:rsidR="00431FF3">
              <w:rPr>
                <w:bCs/>
                <w:iCs/>
              </w:rPr>
              <w:t xml:space="preserve">sie </w:t>
            </w:r>
            <w:r w:rsidR="00BE5946" w:rsidRPr="00957567">
              <w:rPr>
                <w:bCs/>
                <w:iCs/>
              </w:rPr>
              <w:t>dies im Angebot erklären und auf Verlangen den Nachweis für das Vorliegen der Voraussetzungen rechtzeitig vor Auftragserteilung führen. Wird der Nachweis nicht geführt, so wird das Angebot wie die Angebote nicht bevorzugter Bewerber behandelt.</w:t>
            </w:r>
            <w:r>
              <w:rPr>
                <w:bCs/>
                <w:iCs/>
              </w:rPr>
              <w:t xml:space="preserve"> </w:t>
            </w:r>
          </w:p>
        </w:tc>
      </w:tr>
      <w:tr w:rsidR="00BE5946" w:rsidRPr="00957567" w14:paraId="0E5EFED1" w14:textId="77777777" w:rsidTr="000176D4">
        <w:tc>
          <w:tcPr>
            <w:tcW w:w="720" w:type="dxa"/>
            <w:shd w:val="clear" w:color="auto" w:fill="auto"/>
          </w:tcPr>
          <w:p w14:paraId="1B0DE126" w14:textId="77777777" w:rsidR="00BE5946" w:rsidRPr="00957567" w:rsidRDefault="00BE5946" w:rsidP="00BE5946">
            <w:pPr>
              <w:rPr>
                <w:bCs/>
                <w:iCs/>
              </w:rPr>
            </w:pPr>
          </w:p>
        </w:tc>
        <w:tc>
          <w:tcPr>
            <w:tcW w:w="9139" w:type="dxa"/>
            <w:shd w:val="clear" w:color="auto" w:fill="auto"/>
          </w:tcPr>
          <w:p w14:paraId="7E83256D" w14:textId="77777777" w:rsidR="00BE5946" w:rsidRPr="00957567" w:rsidRDefault="00BE5946" w:rsidP="00BE5946">
            <w:pPr>
              <w:rPr>
                <w:bCs/>
                <w:iCs/>
              </w:rPr>
            </w:pPr>
            <w:r w:rsidRPr="00957567">
              <w:rPr>
                <w:bCs/>
                <w:iCs/>
              </w:rPr>
              <w:t>Bietergemeinschaften, denen bevorzugte Bewerber als Mitglieder angehören, haben zusätzlich den Anteil nachzuweisen, den die Leistungen dieser Mitglieder am Gesamtangebot haben.</w:t>
            </w:r>
          </w:p>
          <w:p w14:paraId="083FB066" w14:textId="77777777" w:rsidR="00BE5946" w:rsidRPr="00957567" w:rsidRDefault="00BE5946" w:rsidP="00BE5946">
            <w:pPr>
              <w:rPr>
                <w:bCs/>
                <w:iCs/>
              </w:rPr>
            </w:pPr>
          </w:p>
        </w:tc>
      </w:tr>
      <w:tr w:rsidR="00BE5946" w:rsidRPr="00957567" w14:paraId="734E47B5" w14:textId="77777777" w:rsidTr="00957567">
        <w:trPr>
          <w:trHeight w:val="247"/>
        </w:trPr>
        <w:tc>
          <w:tcPr>
            <w:tcW w:w="720" w:type="dxa"/>
            <w:shd w:val="clear" w:color="auto" w:fill="auto"/>
          </w:tcPr>
          <w:p w14:paraId="6D624F85" w14:textId="77777777" w:rsidR="00BE5946" w:rsidRPr="00957567" w:rsidRDefault="00BE5946" w:rsidP="00BE5946">
            <w:pPr>
              <w:rPr>
                <w:b/>
              </w:rPr>
            </w:pPr>
            <w:r w:rsidRPr="00957567">
              <w:rPr>
                <w:b/>
              </w:rPr>
              <w:t>8</w:t>
            </w:r>
          </w:p>
        </w:tc>
        <w:tc>
          <w:tcPr>
            <w:tcW w:w="9139" w:type="dxa"/>
            <w:shd w:val="clear" w:color="auto" w:fill="auto"/>
          </w:tcPr>
          <w:p w14:paraId="6F9198F9" w14:textId="77777777" w:rsidR="00BE5946" w:rsidRDefault="00BE5946" w:rsidP="00BE5946">
            <w:pPr>
              <w:pStyle w:val="Text"/>
              <w:ind w:left="0"/>
              <w:rPr>
                <w:b/>
              </w:rPr>
            </w:pPr>
            <w:r w:rsidRPr="00957567">
              <w:rPr>
                <w:b/>
              </w:rPr>
              <w:t>Eignung</w:t>
            </w:r>
          </w:p>
          <w:p w14:paraId="3FA68BCF" w14:textId="77777777" w:rsidR="00BE5946" w:rsidRPr="00957567" w:rsidRDefault="00BE5946" w:rsidP="00BE5946"/>
        </w:tc>
      </w:tr>
      <w:tr w:rsidR="00BE5946" w:rsidRPr="00957567" w14:paraId="4A2A66E7" w14:textId="77777777" w:rsidTr="000176D4">
        <w:tc>
          <w:tcPr>
            <w:tcW w:w="720" w:type="dxa"/>
            <w:shd w:val="clear" w:color="auto" w:fill="auto"/>
          </w:tcPr>
          <w:p w14:paraId="1D21DDD9" w14:textId="711D2A7E" w:rsidR="00BE5946" w:rsidRPr="00957567" w:rsidRDefault="007F7C75" w:rsidP="00BE5946">
            <w:pPr>
              <w:rPr>
                <w:b/>
              </w:rPr>
            </w:pPr>
            <w:r>
              <w:rPr>
                <w:b/>
              </w:rPr>
              <w:t>8.1</w:t>
            </w:r>
          </w:p>
        </w:tc>
        <w:tc>
          <w:tcPr>
            <w:tcW w:w="9139" w:type="dxa"/>
            <w:shd w:val="clear" w:color="auto" w:fill="auto"/>
          </w:tcPr>
          <w:p w14:paraId="3748814F" w14:textId="26F2FC37" w:rsidR="00BE5946" w:rsidRPr="00957567" w:rsidRDefault="00BE5946" w:rsidP="00BE5946">
            <w:pPr>
              <w:pStyle w:val="Text"/>
              <w:ind w:left="0"/>
            </w:pPr>
            <w:r w:rsidRPr="00957567">
              <w:t>Unternehmen</w:t>
            </w:r>
            <w:r w:rsidRPr="00957567">
              <w:rPr>
                <w:b/>
              </w:rPr>
              <w:t xml:space="preserve"> </w:t>
            </w:r>
            <w:r w:rsidRPr="00957567">
              <w:t>haben zum Nachweis der Eignung das ausgefüllte Formblatt</w:t>
            </w:r>
            <w:r>
              <w:t xml:space="preserve"> II.6 (</w:t>
            </w:r>
            <w:r w:rsidRPr="00957567">
              <w:t>Eigenerklärung zur Eignung) vorzulegen, ggf. ergänzt durch geforderte auftragsspezifische Einzelnachweise.</w:t>
            </w:r>
          </w:p>
          <w:p w14:paraId="7395855E" w14:textId="77777777" w:rsidR="00BE5946" w:rsidRPr="00957567" w:rsidRDefault="00BE5946" w:rsidP="00BE5946">
            <w:pPr>
              <w:pStyle w:val="Text"/>
              <w:ind w:left="0"/>
              <w:rPr>
                <w:b/>
              </w:rPr>
            </w:pPr>
          </w:p>
        </w:tc>
      </w:tr>
      <w:tr w:rsidR="00BE5946" w:rsidRPr="00957567" w14:paraId="204F292A" w14:textId="77777777" w:rsidTr="001664F9">
        <w:trPr>
          <w:trHeight w:val="736"/>
        </w:trPr>
        <w:tc>
          <w:tcPr>
            <w:tcW w:w="720" w:type="dxa"/>
            <w:shd w:val="clear" w:color="auto" w:fill="auto"/>
          </w:tcPr>
          <w:p w14:paraId="57BA7A38" w14:textId="63B467E8" w:rsidR="00BE5946" w:rsidRPr="00957567" w:rsidRDefault="007F7C75" w:rsidP="00BE5946">
            <w:pPr>
              <w:rPr>
                <w:b/>
              </w:rPr>
            </w:pPr>
            <w:r>
              <w:rPr>
                <w:b/>
              </w:rPr>
              <w:t>8.2</w:t>
            </w:r>
          </w:p>
        </w:tc>
        <w:tc>
          <w:tcPr>
            <w:tcW w:w="9139" w:type="dxa"/>
            <w:shd w:val="clear" w:color="auto" w:fill="auto"/>
          </w:tcPr>
          <w:p w14:paraId="27EF8911" w14:textId="77777777" w:rsidR="00BE5946" w:rsidRPr="00957567" w:rsidRDefault="00BE5946" w:rsidP="00BE5946">
            <w:pPr>
              <w:pStyle w:val="Text"/>
              <w:ind w:left="0"/>
            </w:pPr>
            <w:r w:rsidRPr="00957567">
              <w:t xml:space="preserve">Ist der Einsatz von Unterauftragnehmern vorgesehen, müssen die Eigenerklärungen auf Verlangen auch für diese abgegeben werden, ggf. ergänzt durch geforderte auftragsspezifische Einzelnachweise. </w:t>
            </w:r>
          </w:p>
          <w:p w14:paraId="2B6A1909" w14:textId="77777777" w:rsidR="00BE5946" w:rsidRPr="00957567" w:rsidRDefault="00BE5946" w:rsidP="00BE5946">
            <w:pPr>
              <w:rPr>
                <w:b/>
              </w:rPr>
            </w:pPr>
          </w:p>
        </w:tc>
      </w:tr>
      <w:tr w:rsidR="00BE5946" w:rsidRPr="00957567" w14:paraId="70F99300" w14:textId="77777777" w:rsidTr="000176D4">
        <w:tc>
          <w:tcPr>
            <w:tcW w:w="720" w:type="dxa"/>
            <w:shd w:val="clear" w:color="auto" w:fill="auto"/>
          </w:tcPr>
          <w:p w14:paraId="6C9D01B9" w14:textId="50720860" w:rsidR="00BE5946" w:rsidRPr="00957567" w:rsidRDefault="007F7C75" w:rsidP="00BE5946">
            <w:pPr>
              <w:rPr>
                <w:b/>
              </w:rPr>
            </w:pPr>
            <w:r>
              <w:rPr>
                <w:b/>
              </w:rPr>
              <w:t>8.3</w:t>
            </w:r>
          </w:p>
        </w:tc>
        <w:tc>
          <w:tcPr>
            <w:tcW w:w="9139" w:type="dxa"/>
            <w:shd w:val="clear" w:color="auto" w:fill="auto"/>
          </w:tcPr>
          <w:p w14:paraId="5E57FFB4" w14:textId="16EFB02C" w:rsidR="00BE5946" w:rsidRPr="00957567" w:rsidRDefault="005D4114" w:rsidP="005D4114">
            <w:pPr>
              <w:pStyle w:val="Text"/>
              <w:ind w:left="0"/>
            </w:pPr>
            <w:r>
              <w:t xml:space="preserve">Auf gesondertes Verlangen haben die </w:t>
            </w:r>
            <w:r w:rsidR="007F7C75">
              <w:t>Bieter/Bewerber</w:t>
            </w:r>
            <w:r>
              <w:t xml:space="preserve"> die</w:t>
            </w:r>
            <w:r w:rsidR="007F7C75">
              <w:t xml:space="preserve"> Eigenerklärung</w:t>
            </w:r>
            <w:r>
              <w:t xml:space="preserve"> durch Vorlage der</w:t>
            </w:r>
            <w:r w:rsidR="007F7C75">
              <w:t xml:space="preserve"> genannten Bescheinigungen </w:t>
            </w:r>
            <w:r>
              <w:t>in der von der Vergabestelle g</w:t>
            </w:r>
            <w:r w:rsidR="007F7C75">
              <w:t>eforderten Frist zu belegen.</w:t>
            </w:r>
          </w:p>
        </w:tc>
      </w:tr>
      <w:tr w:rsidR="00BE5946" w:rsidRPr="00957567" w14:paraId="58FDC8AF" w14:textId="77777777" w:rsidTr="000176D4">
        <w:tc>
          <w:tcPr>
            <w:tcW w:w="720" w:type="dxa"/>
            <w:shd w:val="clear" w:color="auto" w:fill="auto"/>
          </w:tcPr>
          <w:p w14:paraId="3824BBD5" w14:textId="77777777" w:rsidR="00BE5946" w:rsidRPr="00957567" w:rsidRDefault="00BE5946" w:rsidP="00BE5946">
            <w:pPr>
              <w:rPr>
                <w:b/>
              </w:rPr>
            </w:pPr>
          </w:p>
        </w:tc>
        <w:tc>
          <w:tcPr>
            <w:tcW w:w="9139" w:type="dxa"/>
            <w:shd w:val="clear" w:color="auto" w:fill="auto"/>
          </w:tcPr>
          <w:p w14:paraId="7446BE41" w14:textId="222CA550" w:rsidR="00BE5946" w:rsidRPr="00957567" w:rsidRDefault="00BE5946" w:rsidP="00BE5946">
            <w:pPr>
              <w:pStyle w:val="Text"/>
              <w:ind w:left="0"/>
            </w:pPr>
          </w:p>
        </w:tc>
      </w:tr>
    </w:tbl>
    <w:p w14:paraId="17EB0142" w14:textId="77777777" w:rsidR="00F149B2" w:rsidRPr="00957567" w:rsidRDefault="00F149B2" w:rsidP="00957567"/>
    <w:sectPr w:rsidR="00F149B2" w:rsidRPr="00957567" w:rsidSect="00C86E72">
      <w:headerReference w:type="default" r:id="rId7"/>
      <w:footerReference w:type="default" r:id="rId8"/>
      <w:pgSz w:w="11906" w:h="16838" w:code="9"/>
      <w:pgMar w:top="1560" w:right="851" w:bottom="1260" w:left="1304" w:header="709"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88574" w14:textId="77777777" w:rsidR="00096255" w:rsidRDefault="00096255">
      <w:r>
        <w:separator/>
      </w:r>
    </w:p>
  </w:endnote>
  <w:endnote w:type="continuationSeparator" w:id="0">
    <w:p w14:paraId="23CE5C55" w14:textId="77777777" w:rsidR="00096255" w:rsidRDefault="0009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Layout w:type="fixed"/>
      <w:tblCellMar>
        <w:left w:w="0" w:type="dxa"/>
        <w:right w:w="0" w:type="dxa"/>
      </w:tblCellMar>
      <w:tblLook w:val="01E0" w:firstRow="1" w:lastRow="1" w:firstColumn="1" w:lastColumn="1" w:noHBand="0" w:noVBand="0"/>
    </w:tblPr>
    <w:tblGrid>
      <w:gridCol w:w="8280"/>
      <w:gridCol w:w="1440"/>
    </w:tblGrid>
    <w:tr w:rsidR="00D04485" w:rsidRPr="008959C7" w14:paraId="7C6BFFB9" w14:textId="77777777" w:rsidTr="0098648A">
      <w:trPr>
        <w:cantSplit/>
        <w:trHeight w:hRule="exact" w:val="397"/>
      </w:trPr>
      <w:tc>
        <w:tcPr>
          <w:tcW w:w="8280" w:type="dxa"/>
          <w:vAlign w:val="center"/>
        </w:tcPr>
        <w:p w14:paraId="38FDA571" w14:textId="52C29A61" w:rsidR="00D04485" w:rsidRPr="008959C7" w:rsidRDefault="00D04485" w:rsidP="003F2FDA">
          <w:pPr>
            <w:tabs>
              <w:tab w:val="left" w:pos="146"/>
            </w:tabs>
            <w:jc w:val="left"/>
            <w:rPr>
              <w:rFonts w:cs="Arial"/>
              <w:sz w:val="16"/>
              <w:szCs w:val="16"/>
            </w:rPr>
          </w:pPr>
          <w:r w:rsidRPr="008959C7">
            <w:rPr>
              <w:rFonts w:cs="Arial"/>
              <w:sz w:val="16"/>
              <w:szCs w:val="16"/>
            </w:rPr>
            <w:t>© VH</w:t>
          </w:r>
          <w:r w:rsidR="00DE5B33">
            <w:rPr>
              <w:rFonts w:cs="Arial"/>
              <w:sz w:val="16"/>
              <w:szCs w:val="16"/>
            </w:rPr>
            <w:t>F</w:t>
          </w:r>
          <w:r w:rsidRPr="008959C7">
            <w:rPr>
              <w:rFonts w:cs="Arial"/>
              <w:sz w:val="16"/>
              <w:szCs w:val="16"/>
            </w:rPr>
            <w:t xml:space="preserve"> Bayern </w:t>
          </w:r>
          <w:r w:rsidR="003A05D4">
            <w:rPr>
              <w:rFonts w:cs="Arial"/>
              <w:sz w:val="16"/>
              <w:szCs w:val="16"/>
            </w:rPr>
            <w:t>–</w:t>
          </w:r>
          <w:r w:rsidRPr="008959C7">
            <w:rPr>
              <w:rFonts w:cs="Arial"/>
              <w:sz w:val="16"/>
              <w:szCs w:val="16"/>
            </w:rPr>
            <w:t xml:space="preserve"> </w:t>
          </w:r>
          <w:r w:rsidR="003F2FDA">
            <w:rPr>
              <w:rFonts w:cs="Arial"/>
              <w:sz w:val="16"/>
              <w:szCs w:val="16"/>
            </w:rPr>
            <w:t>Januar 2021</w:t>
          </w:r>
        </w:p>
      </w:tc>
      <w:tc>
        <w:tcPr>
          <w:tcW w:w="1440" w:type="dxa"/>
          <w:vAlign w:val="center"/>
        </w:tcPr>
        <w:p w14:paraId="75C0B1A5" w14:textId="2DB1F078" w:rsidR="00D04485" w:rsidRPr="008959C7" w:rsidRDefault="00D04485" w:rsidP="00D6072E">
          <w:pPr>
            <w:jc w:val="right"/>
            <w:rPr>
              <w:rFonts w:cs="Arial"/>
              <w:sz w:val="16"/>
              <w:szCs w:val="16"/>
            </w:rPr>
          </w:pPr>
          <w:r w:rsidRPr="008959C7">
            <w:rPr>
              <w:rFonts w:cs="Arial"/>
              <w:snapToGrid w:val="0"/>
              <w:sz w:val="16"/>
              <w:szCs w:val="16"/>
            </w:rPr>
            <w:fldChar w:fldCharType="begin"/>
          </w:r>
          <w:r w:rsidRPr="008959C7">
            <w:rPr>
              <w:rFonts w:cs="Arial"/>
              <w:snapToGrid w:val="0"/>
              <w:sz w:val="16"/>
              <w:szCs w:val="16"/>
            </w:rPr>
            <w:instrText xml:space="preserve"> PAGE </w:instrText>
          </w:r>
          <w:r w:rsidRPr="008959C7">
            <w:rPr>
              <w:rFonts w:cs="Arial"/>
              <w:snapToGrid w:val="0"/>
              <w:sz w:val="16"/>
              <w:szCs w:val="16"/>
            </w:rPr>
            <w:fldChar w:fldCharType="separate"/>
          </w:r>
          <w:r w:rsidR="00AA75A8">
            <w:rPr>
              <w:rFonts w:cs="Arial"/>
              <w:noProof/>
              <w:snapToGrid w:val="0"/>
              <w:sz w:val="16"/>
              <w:szCs w:val="16"/>
            </w:rPr>
            <w:t>1</w:t>
          </w:r>
          <w:r w:rsidRPr="008959C7">
            <w:rPr>
              <w:rFonts w:cs="Arial"/>
              <w:snapToGrid w:val="0"/>
              <w:sz w:val="16"/>
              <w:szCs w:val="16"/>
            </w:rPr>
            <w:fldChar w:fldCharType="end"/>
          </w:r>
          <w:r w:rsidRPr="008959C7">
            <w:rPr>
              <w:rFonts w:cs="Arial"/>
              <w:snapToGrid w:val="0"/>
              <w:sz w:val="16"/>
              <w:szCs w:val="16"/>
            </w:rPr>
            <w:t xml:space="preserve"> von </w:t>
          </w:r>
          <w:r w:rsidRPr="008959C7">
            <w:rPr>
              <w:rFonts w:cs="Arial"/>
              <w:snapToGrid w:val="0"/>
              <w:sz w:val="16"/>
              <w:szCs w:val="16"/>
            </w:rPr>
            <w:fldChar w:fldCharType="begin"/>
          </w:r>
          <w:r w:rsidRPr="008959C7">
            <w:rPr>
              <w:rFonts w:cs="Arial"/>
              <w:snapToGrid w:val="0"/>
              <w:sz w:val="16"/>
              <w:szCs w:val="16"/>
            </w:rPr>
            <w:instrText xml:space="preserve"> NUMPAGES </w:instrText>
          </w:r>
          <w:r w:rsidRPr="008959C7">
            <w:rPr>
              <w:rFonts w:cs="Arial"/>
              <w:snapToGrid w:val="0"/>
              <w:sz w:val="16"/>
              <w:szCs w:val="16"/>
            </w:rPr>
            <w:fldChar w:fldCharType="separate"/>
          </w:r>
          <w:r w:rsidR="00AA75A8">
            <w:rPr>
              <w:rFonts w:cs="Arial"/>
              <w:noProof/>
              <w:snapToGrid w:val="0"/>
              <w:sz w:val="16"/>
              <w:szCs w:val="16"/>
            </w:rPr>
            <w:t>2</w:t>
          </w:r>
          <w:r w:rsidRPr="008959C7">
            <w:rPr>
              <w:rFonts w:cs="Arial"/>
              <w:snapToGrid w:val="0"/>
              <w:sz w:val="16"/>
              <w:szCs w:val="16"/>
            </w:rPr>
            <w:fldChar w:fldCharType="end"/>
          </w:r>
        </w:p>
      </w:tc>
    </w:tr>
  </w:tbl>
  <w:p w14:paraId="563E54EA" w14:textId="77777777" w:rsidR="00D04485" w:rsidRDefault="00D044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329E0" w14:textId="77777777" w:rsidR="00096255" w:rsidRDefault="00096255">
      <w:r>
        <w:separator/>
      </w:r>
    </w:p>
  </w:footnote>
  <w:footnote w:type="continuationSeparator" w:id="0">
    <w:p w14:paraId="16197392" w14:textId="77777777" w:rsidR="00096255" w:rsidRDefault="0009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BB4C2" w14:textId="77777777" w:rsidR="00D04485" w:rsidRDefault="008959C7">
    <w:pPr>
      <w:pStyle w:val="Kopfzeile"/>
      <w:rPr>
        <w:sz w:val="28"/>
        <w:szCs w:val="28"/>
      </w:rPr>
    </w:pPr>
    <w:r w:rsidRPr="008959C7">
      <w:rPr>
        <w:sz w:val="28"/>
        <w:szCs w:val="28"/>
      </w:rPr>
      <w:t>II.</w:t>
    </w:r>
    <w:r w:rsidR="006F11B6">
      <w:rPr>
        <w:sz w:val="28"/>
        <w:szCs w:val="28"/>
      </w:rPr>
      <w:t>1</w:t>
    </w:r>
    <w:r w:rsidR="00B2545D">
      <w:rPr>
        <w:sz w:val="28"/>
        <w:szCs w:val="28"/>
      </w:rPr>
      <w:t>8</w:t>
    </w:r>
  </w:p>
  <w:p w14:paraId="34126226" w14:textId="77777777" w:rsidR="005A7B32" w:rsidRPr="005A7B32" w:rsidRDefault="005A7B32">
    <w:pPr>
      <w:pStyle w:val="Kopfzeile"/>
      <w:rPr>
        <w:b w:val="0"/>
        <w:sz w:val="16"/>
        <w:szCs w:val="16"/>
      </w:rPr>
    </w:pPr>
    <w:r>
      <w:rPr>
        <w:b w:val="0"/>
        <w:sz w:val="16"/>
        <w:szCs w:val="16"/>
      </w:rPr>
      <w:t>(Bewerbungsbedingungen)</w:t>
    </w:r>
  </w:p>
  <w:p w14:paraId="404C2652" w14:textId="77777777" w:rsidR="00D04485" w:rsidRPr="009D655F" w:rsidRDefault="00D04485" w:rsidP="009D65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C90FB4"/>
    <w:multiLevelType w:val="multilevel"/>
    <w:tmpl w:val="4806A54A"/>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1031"/>
        </w:tabs>
        <w:ind w:left="1031" w:hanging="851"/>
      </w:pPr>
      <w:rPr>
        <w:rFonts w:ascii="Arial" w:hAnsi="Arial" w:hint="default"/>
        <w:b w:val="0"/>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EEA7D53"/>
    <w:multiLevelType w:val="multilevel"/>
    <w:tmpl w:val="034029CE"/>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E381C23"/>
    <w:multiLevelType w:val="hybridMultilevel"/>
    <w:tmpl w:val="0794F44A"/>
    <w:lvl w:ilvl="0" w:tplc="99E0A366">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4"/>
  </w:num>
  <w:num w:numId="3">
    <w:abstractNumId w:val="5"/>
  </w:num>
  <w:num w:numId="4">
    <w:abstractNumId w:val="13"/>
  </w:num>
  <w:num w:numId="5">
    <w:abstractNumId w:val="8"/>
  </w:num>
  <w:num w:numId="6">
    <w:abstractNumId w:val="2"/>
  </w:num>
  <w:num w:numId="7">
    <w:abstractNumId w:val="11"/>
  </w:num>
  <w:num w:numId="8">
    <w:abstractNumId w:val="7"/>
  </w:num>
  <w:num w:numId="9">
    <w:abstractNumId w:val="12"/>
  </w:num>
  <w:num w:numId="10">
    <w:abstractNumId w:val="3"/>
  </w:num>
  <w:num w:numId="11">
    <w:abstractNumId w:val="10"/>
  </w:num>
  <w:num w:numId="12">
    <w:abstractNumId w:val="10"/>
  </w:num>
  <w:num w:numId="13">
    <w:abstractNumId w:val="10"/>
  </w:num>
  <w:num w:numId="14">
    <w:abstractNumId w:val="10"/>
  </w:num>
  <w:num w:numId="15">
    <w:abstractNumId w:val="10"/>
  </w:num>
  <w:num w:numId="16">
    <w:abstractNumId w:val="1"/>
  </w:num>
  <w:num w:numId="17">
    <w:abstractNumId w:val="1"/>
  </w:num>
  <w:num w:numId="18">
    <w:abstractNumId w:val="6"/>
  </w:num>
  <w:num w:numId="19">
    <w:abstractNumId w:val="1"/>
    <w:lvlOverride w:ilvl="0">
      <w:startOverride w:val="9"/>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2"/>
    <w:rsid w:val="00003454"/>
    <w:rsid w:val="00010C2E"/>
    <w:rsid w:val="000114D3"/>
    <w:rsid w:val="000143E8"/>
    <w:rsid w:val="000176D4"/>
    <w:rsid w:val="00020585"/>
    <w:rsid w:val="00037FF3"/>
    <w:rsid w:val="00053C05"/>
    <w:rsid w:val="00056394"/>
    <w:rsid w:val="00077CB6"/>
    <w:rsid w:val="0008144E"/>
    <w:rsid w:val="000820E6"/>
    <w:rsid w:val="0009216A"/>
    <w:rsid w:val="00095B45"/>
    <w:rsid w:val="00096255"/>
    <w:rsid w:val="000F026E"/>
    <w:rsid w:val="000F3CAA"/>
    <w:rsid w:val="000F57BA"/>
    <w:rsid w:val="00101FCE"/>
    <w:rsid w:val="00110816"/>
    <w:rsid w:val="001175C8"/>
    <w:rsid w:val="001266D8"/>
    <w:rsid w:val="00127C79"/>
    <w:rsid w:val="001426F7"/>
    <w:rsid w:val="00163E57"/>
    <w:rsid w:val="001664F9"/>
    <w:rsid w:val="00166E04"/>
    <w:rsid w:val="001772FB"/>
    <w:rsid w:val="0018447C"/>
    <w:rsid w:val="0018692B"/>
    <w:rsid w:val="001C509D"/>
    <w:rsid w:val="001D30AE"/>
    <w:rsid w:val="001E1AFE"/>
    <w:rsid w:val="00217914"/>
    <w:rsid w:val="002410A9"/>
    <w:rsid w:val="002411F1"/>
    <w:rsid w:val="00244797"/>
    <w:rsid w:val="002517FD"/>
    <w:rsid w:val="0025529A"/>
    <w:rsid w:val="00263542"/>
    <w:rsid w:val="00273A64"/>
    <w:rsid w:val="00284E8D"/>
    <w:rsid w:val="002907B7"/>
    <w:rsid w:val="00294508"/>
    <w:rsid w:val="002B244E"/>
    <w:rsid w:val="002C403D"/>
    <w:rsid w:val="002D30AA"/>
    <w:rsid w:val="002D7D23"/>
    <w:rsid w:val="002F4952"/>
    <w:rsid w:val="00313DE6"/>
    <w:rsid w:val="003145B6"/>
    <w:rsid w:val="00324303"/>
    <w:rsid w:val="00327698"/>
    <w:rsid w:val="0034292E"/>
    <w:rsid w:val="003464AE"/>
    <w:rsid w:val="003525B8"/>
    <w:rsid w:val="00371A9A"/>
    <w:rsid w:val="003A05D4"/>
    <w:rsid w:val="003A070D"/>
    <w:rsid w:val="003A36E9"/>
    <w:rsid w:val="003C25AC"/>
    <w:rsid w:val="003D3E99"/>
    <w:rsid w:val="003E2CD4"/>
    <w:rsid w:val="003E7E45"/>
    <w:rsid w:val="003F2FDA"/>
    <w:rsid w:val="004038DE"/>
    <w:rsid w:val="00422AFB"/>
    <w:rsid w:val="00424038"/>
    <w:rsid w:val="00431FF3"/>
    <w:rsid w:val="00435907"/>
    <w:rsid w:val="00442164"/>
    <w:rsid w:val="0045228F"/>
    <w:rsid w:val="0045726B"/>
    <w:rsid w:val="0047055A"/>
    <w:rsid w:val="00477222"/>
    <w:rsid w:val="00480ABD"/>
    <w:rsid w:val="0048393B"/>
    <w:rsid w:val="00492429"/>
    <w:rsid w:val="004927E8"/>
    <w:rsid w:val="004A0E34"/>
    <w:rsid w:val="004A4A77"/>
    <w:rsid w:val="004B2674"/>
    <w:rsid w:val="004C5609"/>
    <w:rsid w:val="004C5D57"/>
    <w:rsid w:val="004F64A3"/>
    <w:rsid w:val="004F71B2"/>
    <w:rsid w:val="00515A91"/>
    <w:rsid w:val="0052149C"/>
    <w:rsid w:val="005333C9"/>
    <w:rsid w:val="00553BAD"/>
    <w:rsid w:val="005735F1"/>
    <w:rsid w:val="00573601"/>
    <w:rsid w:val="00590D7D"/>
    <w:rsid w:val="005A7B32"/>
    <w:rsid w:val="005B3216"/>
    <w:rsid w:val="005B32AF"/>
    <w:rsid w:val="005C41DA"/>
    <w:rsid w:val="005D4114"/>
    <w:rsid w:val="005E1D44"/>
    <w:rsid w:val="005F41CD"/>
    <w:rsid w:val="00605DD3"/>
    <w:rsid w:val="00606550"/>
    <w:rsid w:val="00614636"/>
    <w:rsid w:val="00615884"/>
    <w:rsid w:val="00627E41"/>
    <w:rsid w:val="006357D1"/>
    <w:rsid w:val="00640260"/>
    <w:rsid w:val="00673626"/>
    <w:rsid w:val="00697A47"/>
    <w:rsid w:val="006A5AED"/>
    <w:rsid w:val="006B6DAD"/>
    <w:rsid w:val="006B7CF1"/>
    <w:rsid w:val="006D403D"/>
    <w:rsid w:val="006D70A3"/>
    <w:rsid w:val="006F081C"/>
    <w:rsid w:val="006F11B6"/>
    <w:rsid w:val="00704439"/>
    <w:rsid w:val="00704E46"/>
    <w:rsid w:val="00710D88"/>
    <w:rsid w:val="00712BAD"/>
    <w:rsid w:val="00726B3B"/>
    <w:rsid w:val="00730E65"/>
    <w:rsid w:val="00734EDE"/>
    <w:rsid w:val="007372E9"/>
    <w:rsid w:val="007417CE"/>
    <w:rsid w:val="007576D4"/>
    <w:rsid w:val="00760B5A"/>
    <w:rsid w:val="00767DDE"/>
    <w:rsid w:val="0078194F"/>
    <w:rsid w:val="00792813"/>
    <w:rsid w:val="00792A17"/>
    <w:rsid w:val="007B2B06"/>
    <w:rsid w:val="007B3642"/>
    <w:rsid w:val="007E446B"/>
    <w:rsid w:val="007F64FF"/>
    <w:rsid w:val="007F7C75"/>
    <w:rsid w:val="00816C8E"/>
    <w:rsid w:val="00836A43"/>
    <w:rsid w:val="00852F74"/>
    <w:rsid w:val="00870527"/>
    <w:rsid w:val="008870D2"/>
    <w:rsid w:val="008906DC"/>
    <w:rsid w:val="0089308B"/>
    <w:rsid w:val="008959C7"/>
    <w:rsid w:val="008B294B"/>
    <w:rsid w:val="008C3192"/>
    <w:rsid w:val="008C4334"/>
    <w:rsid w:val="008E7330"/>
    <w:rsid w:val="008F3BAB"/>
    <w:rsid w:val="008F74CC"/>
    <w:rsid w:val="00910F0B"/>
    <w:rsid w:val="00916671"/>
    <w:rsid w:val="0095173D"/>
    <w:rsid w:val="00957567"/>
    <w:rsid w:val="00962412"/>
    <w:rsid w:val="0097166A"/>
    <w:rsid w:val="00981657"/>
    <w:rsid w:val="00981B2E"/>
    <w:rsid w:val="00985BB3"/>
    <w:rsid w:val="0098648A"/>
    <w:rsid w:val="00991C41"/>
    <w:rsid w:val="009C14BE"/>
    <w:rsid w:val="009C6640"/>
    <w:rsid w:val="009D15F5"/>
    <w:rsid w:val="009D655F"/>
    <w:rsid w:val="009D7265"/>
    <w:rsid w:val="009E6F99"/>
    <w:rsid w:val="00A00872"/>
    <w:rsid w:val="00A16409"/>
    <w:rsid w:val="00A31896"/>
    <w:rsid w:val="00A37DC6"/>
    <w:rsid w:val="00A5084B"/>
    <w:rsid w:val="00A60B22"/>
    <w:rsid w:val="00A63CE6"/>
    <w:rsid w:val="00A75824"/>
    <w:rsid w:val="00A85826"/>
    <w:rsid w:val="00A90C84"/>
    <w:rsid w:val="00A9552A"/>
    <w:rsid w:val="00AA75A8"/>
    <w:rsid w:val="00AB5F7B"/>
    <w:rsid w:val="00AC56D5"/>
    <w:rsid w:val="00AC6FF0"/>
    <w:rsid w:val="00AC72DA"/>
    <w:rsid w:val="00AC7F2D"/>
    <w:rsid w:val="00AD2325"/>
    <w:rsid w:val="00AE0335"/>
    <w:rsid w:val="00AE4AF0"/>
    <w:rsid w:val="00AE701F"/>
    <w:rsid w:val="00B003C3"/>
    <w:rsid w:val="00B15144"/>
    <w:rsid w:val="00B2545D"/>
    <w:rsid w:val="00B30248"/>
    <w:rsid w:val="00B33B70"/>
    <w:rsid w:val="00B40909"/>
    <w:rsid w:val="00B470C7"/>
    <w:rsid w:val="00B60764"/>
    <w:rsid w:val="00B61D2B"/>
    <w:rsid w:val="00B92F86"/>
    <w:rsid w:val="00B96ADB"/>
    <w:rsid w:val="00BA1B83"/>
    <w:rsid w:val="00BA5E42"/>
    <w:rsid w:val="00BD0E29"/>
    <w:rsid w:val="00BE32CD"/>
    <w:rsid w:val="00BE5946"/>
    <w:rsid w:val="00BF1202"/>
    <w:rsid w:val="00BF393D"/>
    <w:rsid w:val="00C0688C"/>
    <w:rsid w:val="00C07FFB"/>
    <w:rsid w:val="00C101BF"/>
    <w:rsid w:val="00C1173E"/>
    <w:rsid w:val="00C246AC"/>
    <w:rsid w:val="00C2678D"/>
    <w:rsid w:val="00C5415C"/>
    <w:rsid w:val="00C621D7"/>
    <w:rsid w:val="00C764C5"/>
    <w:rsid w:val="00C82549"/>
    <w:rsid w:val="00C86E72"/>
    <w:rsid w:val="00CB14B8"/>
    <w:rsid w:val="00CB636D"/>
    <w:rsid w:val="00CB66F4"/>
    <w:rsid w:val="00CD54C7"/>
    <w:rsid w:val="00CF2957"/>
    <w:rsid w:val="00D04485"/>
    <w:rsid w:val="00D05C74"/>
    <w:rsid w:val="00D1061B"/>
    <w:rsid w:val="00D12A71"/>
    <w:rsid w:val="00D2099C"/>
    <w:rsid w:val="00D25EAC"/>
    <w:rsid w:val="00D45220"/>
    <w:rsid w:val="00D47878"/>
    <w:rsid w:val="00D6072E"/>
    <w:rsid w:val="00D6198A"/>
    <w:rsid w:val="00D75523"/>
    <w:rsid w:val="00D75861"/>
    <w:rsid w:val="00D776CB"/>
    <w:rsid w:val="00D817E6"/>
    <w:rsid w:val="00D94039"/>
    <w:rsid w:val="00DA276D"/>
    <w:rsid w:val="00DA6A1A"/>
    <w:rsid w:val="00DB4182"/>
    <w:rsid w:val="00DB745C"/>
    <w:rsid w:val="00DC2EA6"/>
    <w:rsid w:val="00DC4A8C"/>
    <w:rsid w:val="00DC7E08"/>
    <w:rsid w:val="00DE2F64"/>
    <w:rsid w:val="00DE5B33"/>
    <w:rsid w:val="00DF0806"/>
    <w:rsid w:val="00DF1DA4"/>
    <w:rsid w:val="00E02FAA"/>
    <w:rsid w:val="00E10256"/>
    <w:rsid w:val="00E210D8"/>
    <w:rsid w:val="00E22997"/>
    <w:rsid w:val="00E322E9"/>
    <w:rsid w:val="00E3757B"/>
    <w:rsid w:val="00E53279"/>
    <w:rsid w:val="00E54840"/>
    <w:rsid w:val="00E6087B"/>
    <w:rsid w:val="00E66E5E"/>
    <w:rsid w:val="00E710E0"/>
    <w:rsid w:val="00E773DC"/>
    <w:rsid w:val="00E85EBB"/>
    <w:rsid w:val="00E862EC"/>
    <w:rsid w:val="00E90E16"/>
    <w:rsid w:val="00EA0D19"/>
    <w:rsid w:val="00EA55C1"/>
    <w:rsid w:val="00EB4E04"/>
    <w:rsid w:val="00EB6A2F"/>
    <w:rsid w:val="00EC7AED"/>
    <w:rsid w:val="00EC7E8B"/>
    <w:rsid w:val="00EE4340"/>
    <w:rsid w:val="00F02D25"/>
    <w:rsid w:val="00F07552"/>
    <w:rsid w:val="00F133C2"/>
    <w:rsid w:val="00F149B2"/>
    <w:rsid w:val="00F21669"/>
    <w:rsid w:val="00F220CB"/>
    <w:rsid w:val="00F246A0"/>
    <w:rsid w:val="00F30D1C"/>
    <w:rsid w:val="00F31867"/>
    <w:rsid w:val="00F32C49"/>
    <w:rsid w:val="00F342B5"/>
    <w:rsid w:val="00F36806"/>
    <w:rsid w:val="00F405AF"/>
    <w:rsid w:val="00F76C66"/>
    <w:rsid w:val="00F77CE1"/>
    <w:rsid w:val="00F83BD7"/>
    <w:rsid w:val="00F86FAB"/>
    <w:rsid w:val="00FA0151"/>
    <w:rsid w:val="00FC0982"/>
    <w:rsid w:val="00FC43BB"/>
    <w:rsid w:val="00FD2F09"/>
    <w:rsid w:val="00FD49AF"/>
    <w:rsid w:val="00FF097E"/>
    <w:rsid w:val="00FF14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842EBA"/>
  <w15:docId w15:val="{D5A6E51E-8E6E-44F1-B538-9C6513D8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64C5"/>
    <w:pPr>
      <w:keepNext/>
      <w:jc w:val="both"/>
    </w:pPr>
    <w:rPr>
      <w:rFonts w:ascii="Arial" w:hAnsi="Arial"/>
    </w:rPr>
  </w:style>
  <w:style w:type="paragraph" w:styleId="berschrift1">
    <w:name w:val="heading 1"/>
    <w:basedOn w:val="Standard"/>
    <w:next w:val="Standard"/>
    <w:link w:val="berschrift1Zchn"/>
    <w:qFormat/>
    <w:rsid w:val="00EB4E04"/>
    <w:pPr>
      <w:numPr>
        <w:numId w:val="17"/>
      </w:numPr>
      <w:spacing w:before="240" w:after="120"/>
      <w:outlineLvl w:val="0"/>
    </w:pPr>
    <w:rPr>
      <w:rFonts w:cs="Arial"/>
      <w:b/>
      <w:bCs/>
      <w:kern w:val="32"/>
    </w:rPr>
  </w:style>
  <w:style w:type="paragraph" w:styleId="berschrift2">
    <w:name w:val="heading 2"/>
    <w:basedOn w:val="Standard"/>
    <w:next w:val="Standard"/>
    <w:link w:val="berschrift2Zchn"/>
    <w:qFormat/>
    <w:rsid w:val="00EB4E04"/>
    <w:pPr>
      <w:numPr>
        <w:ilvl w:val="1"/>
        <w:numId w:val="17"/>
      </w:numPr>
      <w:spacing w:before="60" w:after="120"/>
      <w:outlineLvl w:val="1"/>
    </w:pPr>
    <w:rPr>
      <w:rFonts w:cs="Arial"/>
      <w:bCs/>
      <w:iCs/>
    </w:rPr>
  </w:style>
  <w:style w:type="paragraph" w:styleId="berschrift3">
    <w:name w:val="heading 3"/>
    <w:basedOn w:val="Standard"/>
    <w:next w:val="Standard"/>
    <w:qFormat/>
    <w:rsid w:val="00EB4E04"/>
    <w:pPr>
      <w:numPr>
        <w:ilvl w:val="2"/>
        <w:numId w:val="17"/>
      </w:numPr>
      <w:spacing w:after="60"/>
      <w:outlineLvl w:val="2"/>
    </w:pPr>
    <w:rPr>
      <w:rFonts w:cs="Arial"/>
      <w:bCs/>
    </w:rPr>
  </w:style>
  <w:style w:type="paragraph" w:styleId="berschrift4">
    <w:name w:val="heading 4"/>
    <w:basedOn w:val="Standard"/>
    <w:next w:val="Standard"/>
    <w:qFormat/>
    <w:rsid w:val="00EB4E04"/>
    <w:pPr>
      <w:numPr>
        <w:ilvl w:val="3"/>
        <w:numId w:val="17"/>
      </w:numPr>
      <w:spacing w:after="60"/>
      <w:outlineLvl w:val="3"/>
    </w:pPr>
    <w:rPr>
      <w:bCs/>
    </w:rPr>
  </w:style>
  <w:style w:type="paragraph" w:styleId="berschrift5">
    <w:name w:val="heading 5"/>
    <w:basedOn w:val="Standard"/>
    <w:next w:val="Standard"/>
    <w:qFormat/>
    <w:rsid w:val="00EB4E04"/>
    <w:pPr>
      <w:numPr>
        <w:ilvl w:val="4"/>
        <w:numId w:val="17"/>
      </w:numPr>
      <w:spacing w:before="240"/>
      <w:outlineLvl w:val="4"/>
    </w:pPr>
    <w:rPr>
      <w:b/>
      <w:bCs/>
      <w:i/>
      <w:iCs/>
      <w:sz w:val="26"/>
      <w:szCs w:val="26"/>
    </w:rPr>
  </w:style>
  <w:style w:type="paragraph" w:styleId="berschrift6">
    <w:name w:val="heading 6"/>
    <w:basedOn w:val="Standard"/>
    <w:next w:val="Standard"/>
    <w:qFormat/>
    <w:rsid w:val="00EB4E04"/>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EB4E04"/>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EB4E04"/>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EB4E04"/>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n">
    <w:name w:val="Oben"/>
    <w:basedOn w:val="Standard"/>
    <w:next w:val="Standard"/>
    <w:rsid w:val="00A60B22"/>
    <w:rPr>
      <w:b/>
    </w:r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link w:val="TextZchn"/>
    <w:rsid w:val="002517FD"/>
    <w:pPr>
      <w:spacing w:after="60"/>
      <w:ind w:left="851"/>
    </w:p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AD2325"/>
    <w:pPr>
      <w:spacing w:after="60"/>
      <w:jc w:val="right"/>
    </w:pPr>
    <w:rPr>
      <w:sz w:val="16"/>
    </w:rPr>
  </w:style>
  <w:style w:type="paragraph" w:customStyle="1" w:styleId="Funote">
    <w:name w:val="Fußnote"/>
    <w:basedOn w:val="Standard"/>
    <w:next w:val="Standard"/>
    <w:rsid w:val="00C764C5"/>
    <w:pPr>
      <w:widowControl w:val="0"/>
      <w:tabs>
        <w:tab w:val="left" w:pos="284"/>
      </w:tabs>
      <w:ind w:left="284" w:hanging="284"/>
    </w:pPr>
    <w:rPr>
      <w:b/>
      <w:sz w:val="16"/>
      <w:szCs w:val="16"/>
    </w:rPr>
  </w:style>
  <w:style w:type="table" w:customStyle="1" w:styleId="FennerTab">
    <w:name w:val="FennerTab"/>
    <w:basedOn w:val="NormaleTabelle"/>
    <w:rsid w:val="00D75523"/>
    <w:rPr>
      <w:rFonts w:ascii="Arial" w:hAnsi="Arial"/>
    </w:rPr>
    <w:tblPr/>
    <w:tcPr>
      <w:noWrap/>
      <w:tcMar>
        <w:left w:w="28" w:type="dxa"/>
      </w:tcMar>
      <w:vAlign w:val="center"/>
    </w:tcPr>
  </w:style>
  <w:style w:type="character" w:customStyle="1" w:styleId="berschrift1Zchn">
    <w:name w:val="Überschrift 1 Zchn"/>
    <w:link w:val="berschrift1"/>
    <w:rsid w:val="00EB4E04"/>
    <w:rPr>
      <w:rFonts w:ascii="Arial" w:hAnsi="Arial" w:cs="Arial"/>
      <w:b/>
      <w:bCs/>
      <w:kern w:val="32"/>
      <w:lang w:val="de-DE" w:eastAsia="de-DE" w:bidi="ar-SA"/>
    </w:rPr>
  </w:style>
  <w:style w:type="character" w:customStyle="1" w:styleId="TextZchn">
    <w:name w:val="Text Zchn"/>
    <w:link w:val="Text"/>
    <w:rsid w:val="00EB4E04"/>
    <w:rPr>
      <w:rFonts w:ascii="Arial" w:hAnsi="Arial"/>
      <w:lang w:val="de-DE" w:eastAsia="de-DE" w:bidi="ar-SA"/>
    </w:rPr>
  </w:style>
  <w:style w:type="character" w:customStyle="1" w:styleId="berschrift2Zchn">
    <w:name w:val="Überschrift 2 Zchn"/>
    <w:link w:val="berschrift2"/>
    <w:rsid w:val="00EB4E04"/>
    <w:rPr>
      <w:rFonts w:ascii="Arial" w:hAnsi="Arial" w:cs="Arial"/>
      <w:bCs/>
      <w:iCs/>
      <w:lang w:val="de-DE" w:eastAsia="de-DE" w:bidi="ar-SA"/>
    </w:rPr>
  </w:style>
  <w:style w:type="paragraph" w:styleId="Sprechblasentext">
    <w:name w:val="Balloon Text"/>
    <w:basedOn w:val="Standard"/>
    <w:semiHidden/>
    <w:rsid w:val="00037FF3"/>
    <w:rPr>
      <w:rFonts w:ascii="Tahoma" w:hAnsi="Tahoma" w:cs="Tahoma"/>
      <w:sz w:val="16"/>
      <w:szCs w:val="16"/>
    </w:rPr>
  </w:style>
  <w:style w:type="character" w:styleId="Kommentarzeichen">
    <w:name w:val="annotation reference"/>
    <w:semiHidden/>
    <w:rsid w:val="004C5D57"/>
    <w:rPr>
      <w:sz w:val="16"/>
      <w:szCs w:val="16"/>
    </w:rPr>
  </w:style>
  <w:style w:type="paragraph" w:styleId="Kommentartext">
    <w:name w:val="annotation text"/>
    <w:basedOn w:val="Standard"/>
    <w:semiHidden/>
    <w:rsid w:val="004C5D57"/>
  </w:style>
  <w:style w:type="paragraph" w:styleId="Kommentarthema">
    <w:name w:val="annotation subject"/>
    <w:basedOn w:val="Kommentartext"/>
    <w:next w:val="Kommentartext"/>
    <w:semiHidden/>
    <w:rsid w:val="004C5D57"/>
    <w:rPr>
      <w:b/>
      <w:bCs/>
    </w:rPr>
  </w:style>
  <w:style w:type="paragraph" w:styleId="Dokumentstruktur">
    <w:name w:val="Document Map"/>
    <w:basedOn w:val="Standard"/>
    <w:semiHidden/>
    <w:rsid w:val="001D30AE"/>
    <w:pPr>
      <w:shd w:val="clear" w:color="auto" w:fill="000080"/>
    </w:pPr>
    <w:rPr>
      <w:rFonts w:ascii="Tahoma" w:hAnsi="Tahoma" w:cs="Tahoma"/>
    </w:rPr>
  </w:style>
  <w:style w:type="table" w:styleId="Tabellenraster">
    <w:name w:val="Table Grid"/>
    <w:basedOn w:val="NormaleTabelle"/>
    <w:rsid w:val="00991C41"/>
    <w:pPr>
      <w:keepNex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E862EC"/>
  </w:style>
  <w:style w:type="character" w:styleId="Funotenzeichen">
    <w:name w:val="footnote reference"/>
    <w:semiHidden/>
    <w:rsid w:val="00E86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VHB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VHB2008.dot</Template>
  <TotalTime>0</TotalTime>
  <Pages>2</Pages>
  <Words>823</Words>
  <Characters>5186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II.18 Bewerbungsbedingungen </vt:lpstr>
    </vt:vector>
  </TitlesOfParts>
  <Company>StMB</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II.18 Bewerbungsbedingungen </dc:title>
  <dc:subject>II.18 Bewerbungsbedingungen </dc:subject>
  <dc:creator>Z5</dc:creator>
  <cp:lastModifiedBy>Rieger, Angelika (StMB)</cp:lastModifiedBy>
  <cp:revision>4</cp:revision>
  <cp:lastPrinted>2017-09-18T07:58:00Z</cp:lastPrinted>
  <dcterms:created xsi:type="dcterms:W3CDTF">2020-12-18T11:47:00Z</dcterms:created>
  <dcterms:modified xsi:type="dcterms:W3CDTF">2021-01-07T11:17:00Z</dcterms:modified>
</cp:coreProperties>
</file>