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810"/>
        <w:gridCol w:w="1513"/>
      </w:tblGrid>
      <w:tr w:rsidR="00877031" w:rsidRPr="009E504A" w:rsidTr="00877031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E70" w:rsidRPr="009E504A" w:rsidRDefault="00877031" w:rsidP="00877031">
            <w:pPr>
              <w:spacing w:before="12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9E504A">
              <w:rPr>
                <w:rFonts w:ascii="Univers" w:hAnsi="Univers"/>
                <w:b/>
                <w:sz w:val="24"/>
                <w:szCs w:val="24"/>
              </w:rPr>
              <w:t>Leistungsumfang Objektplanung Freianlagen</w:t>
            </w:r>
            <w:r w:rsidR="00D22E70" w:rsidRPr="009E504A">
              <w:rPr>
                <w:rFonts w:ascii="Univers" w:hAnsi="Univers"/>
                <w:b/>
                <w:sz w:val="24"/>
                <w:szCs w:val="24"/>
              </w:rPr>
              <w:t xml:space="preserve"> – ES-Bau</w:t>
            </w:r>
          </w:p>
          <w:p w:rsidR="00877031" w:rsidRPr="009E504A" w:rsidRDefault="00877031" w:rsidP="00877031">
            <w:pPr>
              <w:spacing w:before="120" w:line="360" w:lineRule="auto"/>
              <w:rPr>
                <w:rFonts w:ascii="Univers" w:hAnsi="Univers"/>
                <w:b/>
              </w:rPr>
            </w:pPr>
            <w:r w:rsidRPr="009E504A">
              <w:rPr>
                <w:rFonts w:ascii="Univers" w:hAnsi="Univers"/>
                <w:b/>
              </w:rPr>
              <w:t>Anlage zu § 6 spezifische Leistungspflichten zum Vertrag Entscheidungsunterlage-Bau, Objektplanung – Freianlagen</w:t>
            </w:r>
          </w:p>
          <w:p w:rsidR="00877031" w:rsidRPr="009E504A" w:rsidRDefault="00877031" w:rsidP="00877031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  <w:u w:val="single"/>
              </w:rPr>
            </w:pPr>
          </w:p>
        </w:tc>
      </w:tr>
      <w:tr w:rsidR="00920EDD" w:rsidRPr="009E504A" w:rsidTr="00920EDD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EDD" w:rsidRPr="009E504A" w:rsidRDefault="00490AB6" w:rsidP="00D22E70">
            <w:pPr>
              <w:spacing w:before="120" w:line="360" w:lineRule="auto"/>
              <w:ind w:left="737"/>
              <w:jc w:val="both"/>
              <w:rPr>
                <w:rFonts w:ascii="Univers" w:hAnsi="Univers"/>
                <w:b/>
                <w:sz w:val="16"/>
                <w:szCs w:val="16"/>
                <w:u w:val="single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  <w:u w:val="single"/>
              </w:rPr>
              <w:t>Entscheidungsunterlage-Bau (ES-Bau)</w:t>
            </w:r>
          </w:p>
        </w:tc>
      </w:tr>
      <w:tr w:rsidR="00920EDD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EDD" w:rsidRPr="009E504A" w:rsidRDefault="00920EDD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DD" w:rsidRPr="009E504A" w:rsidRDefault="00920EDD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 xml:space="preserve">Grundleistungen der </w:t>
            </w:r>
            <w:r w:rsidR="00EA4C07" w:rsidRPr="009E504A">
              <w:rPr>
                <w:rFonts w:ascii="Univers" w:hAnsi="Univers"/>
                <w:b/>
                <w:sz w:val="16"/>
                <w:szCs w:val="16"/>
              </w:rPr>
              <w:t>Grundlagenermittlung</w:t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t xml:space="preserve"> (LPH</w:t>
            </w:r>
            <w:r w:rsidR="00EA4C07" w:rsidRPr="009E504A">
              <w:rPr>
                <w:rFonts w:ascii="Univers" w:hAnsi="Univers"/>
                <w:b/>
                <w:sz w:val="16"/>
                <w:szCs w:val="16"/>
              </w:rPr>
              <w:t xml:space="preserve"> 1</w:t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DD" w:rsidRPr="009E504A" w:rsidRDefault="00282A48" w:rsidP="0085040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Freianlagen</w:t>
            </w:r>
          </w:p>
        </w:tc>
      </w:tr>
      <w:tr w:rsidR="00920EDD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D" w:rsidRPr="009E504A" w:rsidRDefault="00920EDD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D" w:rsidRPr="009E504A" w:rsidRDefault="00920EDD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bCs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D" w:rsidRPr="009E504A" w:rsidRDefault="00920EDD" w:rsidP="0085040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</w:tr>
      <w:tr w:rsidR="00271169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E504A" w:rsidRDefault="00251C8D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9312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9E504A">
              <w:rPr>
                <w:rFonts w:ascii="Univers" w:hAnsi="Univers"/>
                <w:sz w:val="16"/>
                <w:szCs w:val="16"/>
              </w:rPr>
              <w:t xml:space="preserve"> a)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271169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Klären der Aufgabenstellung auf Grund der Vorgaben oder der Bedarfsplanung des Auftraggebers</w:t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 w:rsidR="00231946" w:rsidRPr="009E504A">
              <w:rPr>
                <w:rFonts w:ascii="Univers" w:hAnsi="Univers"/>
                <w:sz w:val="16"/>
                <w:szCs w:val="16"/>
              </w:rPr>
              <w:t>oder vorliegender Pla</w:t>
            </w:r>
            <w:r w:rsidR="00EC07BF" w:rsidRPr="009E504A">
              <w:rPr>
                <w:rFonts w:ascii="Univers" w:hAnsi="Univers"/>
                <w:sz w:val="16"/>
                <w:szCs w:val="16"/>
              </w:rPr>
              <w:t>n</w:t>
            </w:r>
            <w:r w:rsidR="00231946" w:rsidRPr="009E504A">
              <w:rPr>
                <w:rFonts w:ascii="Univers" w:hAnsi="Univers"/>
                <w:sz w:val="16"/>
                <w:szCs w:val="16"/>
              </w:rPr>
              <w:t>ungs- und Genehmigungsunterlagen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1,50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end"/>
            </w:r>
          </w:p>
        </w:tc>
      </w:tr>
      <w:tr w:rsidR="00271169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E504A" w:rsidRDefault="00251C8D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6351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9E504A">
              <w:rPr>
                <w:rFonts w:ascii="Univers" w:hAnsi="Univers"/>
                <w:sz w:val="16"/>
                <w:szCs w:val="16"/>
              </w:rPr>
              <w:t xml:space="preserve"> b)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271169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Ortsbesichtigung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0,20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end"/>
            </w:r>
          </w:p>
        </w:tc>
      </w:tr>
      <w:tr w:rsidR="00271169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E504A" w:rsidRDefault="00251C8D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2971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9E504A">
              <w:rPr>
                <w:rFonts w:ascii="Univers" w:hAnsi="Univers"/>
                <w:sz w:val="16"/>
                <w:szCs w:val="16"/>
              </w:rPr>
              <w:t xml:space="preserve"> c)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271169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Beraten zum gesamten Leistungs- und Untersuchungsbedarf</w:t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end"/>
            </w:r>
          </w:p>
        </w:tc>
      </w:tr>
      <w:tr w:rsidR="00271169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E504A" w:rsidRDefault="00251C8D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953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8D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9E504A">
              <w:rPr>
                <w:rFonts w:ascii="Univers" w:hAnsi="Univers"/>
                <w:sz w:val="16"/>
                <w:szCs w:val="16"/>
              </w:rPr>
              <w:t xml:space="preserve"> d)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271169" w:rsidP="00D22E70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F</w:t>
            </w:r>
            <w:r w:rsidR="00012E2D" w:rsidRPr="009E504A">
              <w:rPr>
                <w:rFonts w:ascii="Univers" w:hAnsi="Univers"/>
                <w:sz w:val="16"/>
                <w:szCs w:val="16"/>
              </w:rPr>
              <w:t>ormulieren der</w:t>
            </w:r>
            <w:r w:rsidRPr="009E504A">
              <w:rPr>
                <w:rFonts w:ascii="Univers" w:hAnsi="Univers"/>
                <w:sz w:val="16"/>
                <w:szCs w:val="16"/>
              </w:rPr>
              <w:t xml:space="preserve"> Entscheidungshilfen für die Auswahl anderer an der Planung fachlich Beteiligter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end"/>
            </w:r>
          </w:p>
        </w:tc>
      </w:tr>
      <w:tr w:rsidR="00271169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E504A" w:rsidRDefault="00251C8D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60103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8D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82A48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r w:rsidR="00271169" w:rsidRPr="009E504A">
              <w:rPr>
                <w:rFonts w:ascii="Univers" w:hAnsi="Univers"/>
                <w:sz w:val="16"/>
                <w:szCs w:val="16"/>
              </w:rPr>
              <w:t>e)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271169" w:rsidP="00D22E70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 xml:space="preserve">Zusammenfassen der Ergebnisse, Erläutern und Dokumentieren der Ergebnisse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0,30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fldChar w:fldCharType="end"/>
            </w:r>
          </w:p>
        </w:tc>
      </w:tr>
      <w:tr w:rsidR="00271169" w:rsidRPr="009E504A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E504A" w:rsidRDefault="00271169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271169" w:rsidP="00D22E70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Summe</w:t>
            </w:r>
            <w:r w:rsidR="00632CB0" w:rsidRPr="009E504A">
              <w:rPr>
                <w:rFonts w:ascii="Univers" w:hAnsi="Univers"/>
                <w:sz w:val="16"/>
                <w:szCs w:val="16"/>
              </w:rPr>
              <w:t xml:space="preserve"> (maximal</w:t>
            </w:r>
            <w:r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r w:rsidR="00231946" w:rsidRPr="009E504A">
              <w:rPr>
                <w:rFonts w:ascii="Univers" w:hAnsi="Univers"/>
                <w:sz w:val="16"/>
                <w:szCs w:val="16"/>
              </w:rPr>
              <w:t>3</w:t>
            </w:r>
            <w:r w:rsidRPr="009E504A">
              <w:rPr>
                <w:rFonts w:ascii="Univers" w:hAnsi="Univers"/>
                <w:sz w:val="16"/>
                <w:szCs w:val="16"/>
              </w:rPr>
              <w:t>,0</w:t>
            </w:r>
            <w:r w:rsidR="00AE6286" w:rsidRPr="009E504A">
              <w:rPr>
                <w:rFonts w:ascii="Univers" w:hAnsi="Univers"/>
                <w:sz w:val="16"/>
                <w:szCs w:val="16"/>
              </w:rPr>
              <w:t>0</w:t>
            </w:r>
            <w:r w:rsidRPr="009E504A">
              <w:rPr>
                <w:rFonts w:ascii="Univers" w:hAnsi="Univers"/>
                <w:sz w:val="16"/>
                <w:szCs w:val="16"/>
              </w:rPr>
              <w:t xml:space="preserve"> v.H.</w:t>
            </w:r>
            <w:r w:rsidR="00632CB0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proofErr w:type="spellStart"/>
            <w:r w:rsidR="00632CB0" w:rsidRPr="009E504A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632CB0" w:rsidRPr="009E504A">
              <w:rPr>
                <w:rFonts w:ascii="Univers" w:hAnsi="Univers"/>
                <w:sz w:val="16"/>
                <w:szCs w:val="16"/>
              </w:rPr>
              <w:t xml:space="preserve"> / HOAI</w:t>
            </w:r>
            <w:r w:rsidRPr="009E504A">
              <w:rPr>
                <w:rFonts w:ascii="Univers" w:hAnsi="Univers"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E504A" w:rsidRDefault="00CD15FB" w:rsidP="006C12BF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b/>
                <w:sz w:val="16"/>
                <w:szCs w:val="16"/>
              </w:rPr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b/>
                <w:noProof/>
                <w:sz w:val="16"/>
                <w:szCs w:val="16"/>
              </w:rPr>
              <w:t>3,00</w:t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:rsidR="00D325F9" w:rsidRPr="009E504A" w:rsidRDefault="00D325F9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151609" w:rsidRPr="009E504A" w:rsidRDefault="00151609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151609" w:rsidRPr="009E504A" w:rsidRDefault="00151609" w:rsidP="006F05B2">
      <w:pPr>
        <w:spacing w:before="120" w:line="360" w:lineRule="auto"/>
        <w:rPr>
          <w:rFonts w:ascii="Univers" w:hAnsi="Univers"/>
          <w:sz w:val="16"/>
          <w:szCs w:val="16"/>
        </w:rPr>
        <w:sectPr w:rsidR="00151609" w:rsidRPr="009E504A" w:rsidSect="001F6B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815"/>
        <w:gridCol w:w="1526"/>
      </w:tblGrid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EF741B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Nr.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EF741B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Besondere Leistungen für die Leistungsphase 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9E504A" w:rsidRDefault="00EF741B" w:rsidP="00D22E70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 xml:space="preserve">v.H.-Satz / pauschal </w:t>
            </w:r>
            <w:r w:rsidR="00282A48" w:rsidRPr="009E504A">
              <w:rPr>
                <w:rFonts w:ascii="Univers" w:hAnsi="Univers"/>
                <w:b/>
                <w:sz w:val="16"/>
                <w:szCs w:val="16"/>
              </w:rPr>
              <w:t>in €</w:t>
            </w:r>
          </w:p>
        </w:tc>
      </w:tr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251C8D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2081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E57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44E57" w:rsidRPr="009E504A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EF741B" w:rsidRPr="009E504A">
              <w:rPr>
                <w:rFonts w:ascii="Univers" w:hAnsi="Univers"/>
                <w:noProof/>
                <w:sz w:val="16"/>
                <w:szCs w:val="16"/>
              </w:rPr>
              <w:t>1</w:t>
            </w:r>
            <w:r w:rsidR="008E2B14" w:rsidRPr="009E504A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1A413F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t>Bedarfsplanung nach Abschnitt E 2.2.1 RBBau</w:t>
            </w:r>
            <w:r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CD15FB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251C8D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24816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E57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44E57" w:rsidRPr="009E504A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EF741B" w:rsidRPr="009E504A">
              <w:rPr>
                <w:rFonts w:ascii="Univers" w:hAnsi="Univers"/>
                <w:noProof/>
                <w:sz w:val="16"/>
                <w:szCs w:val="16"/>
              </w:rPr>
              <w:t>2</w:t>
            </w:r>
            <w:r w:rsidR="008E2B14" w:rsidRPr="009E504A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1A413F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t>Beschreibung der qualifizierten Bedarfsanforderung an Räume und Raumgruppen als Anforderungsraumbuch gemäß Abschnitt F 1.2.7 RBBau</w:t>
            </w:r>
            <w:r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CD15FB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251C8D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20851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E57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44E57" w:rsidRPr="009E504A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EF741B" w:rsidRPr="009E504A">
              <w:rPr>
                <w:rFonts w:ascii="Univers" w:hAnsi="Univers"/>
                <w:noProof/>
                <w:sz w:val="16"/>
                <w:szCs w:val="16"/>
              </w:rPr>
              <w:t>3</w:t>
            </w:r>
            <w:r w:rsidR="008E2B14" w:rsidRPr="009E504A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1A413F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t>Variantenuntersuchung zur Bedarfsdeckung – über die Leistungen der Untersuchung von alternativen Lösungsmöglichkeiten hinaus – nach Abschnitt E 2.2.2 RBBau und  Dokumentieren nach Abschnitt F 1.2.7 RBBau</w:t>
            </w:r>
            <w:r w:rsidR="006C12BF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CD15FB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EF741B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4</w:t>
            </w:r>
            <w:r w:rsidR="008E2B14" w:rsidRPr="009E504A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CD15FB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EF741B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5</w:t>
            </w:r>
            <w:r w:rsidR="008E2B14" w:rsidRPr="009E504A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CD15FB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F741B" w:rsidRPr="009E504A" w:rsidTr="005D2513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EF741B" w:rsidP="00EF741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6</w:t>
            </w:r>
            <w:r w:rsidR="008E2B14" w:rsidRPr="009E504A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9E504A" w:rsidRDefault="00690082" w:rsidP="00CD15FB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</w:tbl>
    <w:p w:rsidR="00EC07BF" w:rsidRPr="009E504A" w:rsidRDefault="00EC07BF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151609" w:rsidRPr="009E504A" w:rsidRDefault="00151609" w:rsidP="001F6B2D">
      <w:pPr>
        <w:rPr>
          <w:rFonts w:ascii="Univers" w:hAnsi="Univers"/>
          <w:sz w:val="16"/>
          <w:szCs w:val="16"/>
        </w:rPr>
        <w:sectPr w:rsidR="00151609" w:rsidRPr="009E504A" w:rsidSect="001F6B2D">
          <w:type w:val="continuous"/>
          <w:pgSz w:w="11906" w:h="16838" w:code="9"/>
          <w:pgMar w:top="1134" w:right="1418" w:bottom="1134" w:left="1418" w:header="709" w:footer="709" w:gutter="0"/>
          <w:cols w:space="708"/>
          <w:formProt w:val="0"/>
          <w:docGrid w:linePitch="360"/>
        </w:sect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802"/>
        <w:gridCol w:w="1511"/>
      </w:tblGrid>
      <w:tr w:rsidR="001A0C8F" w:rsidRPr="009E504A" w:rsidTr="00307D8E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C8F" w:rsidRPr="009E504A" w:rsidRDefault="00490AB6" w:rsidP="00D22E70">
            <w:pPr>
              <w:spacing w:before="120" w:line="360" w:lineRule="auto"/>
              <w:ind w:left="737"/>
              <w:jc w:val="both"/>
              <w:rPr>
                <w:rFonts w:ascii="Univers" w:hAnsi="Univers"/>
                <w:b/>
                <w:sz w:val="16"/>
                <w:szCs w:val="16"/>
                <w:u w:val="single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  <w:u w:val="single"/>
              </w:rPr>
              <w:lastRenderedPageBreak/>
              <w:t>Entscheidungsunterlage-Bau</w:t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C8F" w:rsidRPr="009E504A" w:rsidRDefault="001A0C8F" w:rsidP="00307D8E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C8F" w:rsidRPr="009E504A" w:rsidRDefault="001A0C8F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Grundleistungen der Vorplanung (LPH 2)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C8F" w:rsidRPr="009E504A" w:rsidRDefault="001A0C8F" w:rsidP="00307D8E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1A0C8F" w:rsidP="00307D8E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1A0C8F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bCs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1A0C8F" w:rsidP="00307D8E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251C8D" w:rsidP="00307D8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24502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A0C8F" w:rsidRPr="009E504A">
              <w:rPr>
                <w:rFonts w:ascii="Univers" w:hAnsi="Univers"/>
                <w:sz w:val="16"/>
                <w:szCs w:val="16"/>
              </w:rPr>
              <w:t xml:space="preserve"> a)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1A0C8F" w:rsidP="00D22E70">
            <w:pPr>
              <w:keepNext/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 xml:space="preserve">Analysieren der Grundlagen nach § 3 des Vertrages, Abstimmen der Leistungen mit den fachlich an der Planung Beteiligten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251C8D" w:rsidP="00307D8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45161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A0C8F" w:rsidRPr="009E504A">
              <w:rPr>
                <w:rFonts w:ascii="Univers" w:hAnsi="Univers"/>
                <w:sz w:val="16"/>
                <w:szCs w:val="16"/>
              </w:rPr>
              <w:t xml:space="preserve"> b)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EE" w:rsidRPr="009E504A" w:rsidRDefault="001A0C8F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Abstimmen der Zielvorstellungen</w:t>
            </w:r>
            <w:r w:rsidR="00502597" w:rsidRPr="009E504A">
              <w:rPr>
                <w:rFonts w:ascii="Univers" w:hAnsi="Univers"/>
                <w:sz w:val="16"/>
                <w:szCs w:val="16"/>
              </w:rPr>
              <w:t xml:space="preserve"> (Zielkatalog mit Erstellung des Zeit-</w:t>
            </w:r>
            <w:r w:rsidR="00EF741B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r w:rsidR="00502597" w:rsidRPr="009E504A">
              <w:rPr>
                <w:rFonts w:ascii="Univers" w:hAnsi="Univers"/>
                <w:sz w:val="16"/>
                <w:szCs w:val="16"/>
              </w:rPr>
              <w:t>und Ablaufplanes nach den vorgegebenen Projektzielen)</w:t>
            </w:r>
            <w:r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251C8D" w:rsidP="00307D8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209118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A0C8F" w:rsidRPr="009E504A">
              <w:rPr>
                <w:rFonts w:ascii="Univers" w:hAnsi="Univers"/>
                <w:sz w:val="16"/>
                <w:szCs w:val="16"/>
              </w:rPr>
              <w:t xml:space="preserve"> c)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72519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Erfassen, Bewerten und Erläutern der Wechselwirkungen im Ökosystem</w:t>
            </w:r>
            <w:r w:rsidR="00502597" w:rsidRPr="009E504A">
              <w:rPr>
                <w:rFonts w:ascii="Univers" w:hAnsi="Univers"/>
                <w:sz w:val="16"/>
                <w:szCs w:val="16"/>
              </w:rPr>
              <w:t xml:space="preserve"> unter Verwendung des Musters 7 </w:t>
            </w:r>
            <w:proofErr w:type="spellStart"/>
            <w:r w:rsidR="00502597" w:rsidRPr="009E504A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EF741B" w:rsidRPr="009E504A">
              <w:rPr>
                <w:rFonts w:ascii="Univers" w:hAnsi="Univers"/>
                <w:sz w:val="16"/>
                <w:szCs w:val="16"/>
              </w:rPr>
              <w:t xml:space="preserve"> mit Anlagen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251C8D" w:rsidP="00307D8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42955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A0C8F" w:rsidRPr="009E504A">
              <w:rPr>
                <w:rFonts w:ascii="Univers" w:hAnsi="Univers"/>
                <w:sz w:val="16"/>
                <w:szCs w:val="16"/>
              </w:rPr>
              <w:t xml:space="preserve"> d)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9" w:rsidRPr="009E504A" w:rsidRDefault="00672519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Erarbeiten eines Planungskonzepts einschließlich Untersuchen und Bewerten von Varianten nach gleichen Anforderungen unter Berücksichtigung zum Beispiel</w:t>
            </w:r>
          </w:p>
          <w:p w:rsidR="00672519" w:rsidRPr="009E504A" w:rsidRDefault="00502597" w:rsidP="00D22E7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d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>er Topographie und der weit</w:t>
            </w:r>
            <w:r w:rsidRPr="009E504A">
              <w:rPr>
                <w:rFonts w:ascii="Univers" w:hAnsi="Univers"/>
                <w:sz w:val="16"/>
                <w:szCs w:val="16"/>
              </w:rPr>
              <w:t>e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>ren standörtlichen und ökologischen Rahmenbedingungen,</w:t>
            </w:r>
          </w:p>
          <w:p w:rsidR="00672519" w:rsidRPr="009E504A" w:rsidRDefault="00502597" w:rsidP="00D22E7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d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>er Umweltbelange einschließlich der natur- und artenschutzrechtlichen Anforderungen und der vegetationstechnische</w:t>
            </w:r>
            <w:r w:rsidRPr="009E504A">
              <w:rPr>
                <w:rFonts w:ascii="Univers" w:hAnsi="Univers"/>
                <w:sz w:val="16"/>
                <w:szCs w:val="16"/>
              </w:rPr>
              <w:t>n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 xml:space="preserve"> Bedingungen,</w:t>
            </w:r>
          </w:p>
          <w:p w:rsidR="00672519" w:rsidRPr="009E504A" w:rsidRDefault="00502597" w:rsidP="00D22E7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d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>er gestalterischen und funktionalen Anforderungen,</w:t>
            </w:r>
          </w:p>
          <w:p w:rsidR="00672519" w:rsidRPr="009E504A" w:rsidRDefault="00502597" w:rsidP="00D22E7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Klären der w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>esentlichen Zusammenhänge, Vorgän</w:t>
            </w:r>
            <w:r w:rsidRPr="009E504A">
              <w:rPr>
                <w:rFonts w:ascii="Univers" w:hAnsi="Univers"/>
                <w:sz w:val="16"/>
                <w:szCs w:val="16"/>
              </w:rPr>
              <w:t>g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>e und Bedingungen,</w:t>
            </w:r>
          </w:p>
          <w:p w:rsidR="001A0C8F" w:rsidRPr="009E504A" w:rsidRDefault="00672519" w:rsidP="00D22E7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Abstimmen oder Koo</w:t>
            </w:r>
            <w:r w:rsidR="00EC07BF" w:rsidRPr="009E504A">
              <w:rPr>
                <w:rFonts w:ascii="Univers" w:hAnsi="Univers"/>
                <w:sz w:val="16"/>
                <w:szCs w:val="16"/>
              </w:rPr>
              <w:t>r</w:t>
            </w:r>
            <w:r w:rsidRPr="009E504A">
              <w:rPr>
                <w:rFonts w:ascii="Univers" w:hAnsi="Univers"/>
                <w:sz w:val="16"/>
                <w:szCs w:val="16"/>
              </w:rPr>
              <w:t>dinieren unter Integration der Beiträge anderer an der Planung fachlich Beteiligter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4,25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251C8D" w:rsidP="00307D8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8563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82A48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r w:rsidR="001A0C8F" w:rsidRPr="009E504A">
              <w:rPr>
                <w:rFonts w:ascii="Univers" w:hAnsi="Univers"/>
                <w:sz w:val="16"/>
                <w:szCs w:val="16"/>
              </w:rPr>
              <w:t>e)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72519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Darstellen des Vorentwurfs mit Erläuterungen und Angaben zum terminlichen Ablauf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2,75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78" w:rsidRPr="009E504A" w:rsidRDefault="00251C8D" w:rsidP="00575968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93570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AD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A0C8F" w:rsidRPr="009E504A">
              <w:rPr>
                <w:rFonts w:ascii="Univers" w:hAnsi="Univers"/>
                <w:sz w:val="16"/>
                <w:szCs w:val="16"/>
              </w:rPr>
              <w:t xml:space="preserve"> f)</w:t>
            </w:r>
            <w:r w:rsidR="001A0C8F" w:rsidRPr="009E504A">
              <w:rPr>
                <w:rFonts w:ascii="Univers" w:hAnsi="Univers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502597" w:rsidP="0077162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  <w:vertAlign w:val="superscript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Kostenschätzung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 xml:space="preserve"> nach </w:t>
            </w:r>
            <w:r w:rsidR="00515ADF" w:rsidRPr="005C3AFE">
              <w:rPr>
                <w:rFonts w:cs="Arial"/>
                <w:color w:val="000000" w:themeColor="text1"/>
              </w:rPr>
              <w:t xml:space="preserve"> </w:t>
            </w:r>
            <w:r w:rsidR="00515ADF" w:rsidRPr="005C3AFE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DF" w:rsidRPr="005C3AFE">
              <w:rPr>
                <w:rFonts w:ascii="Univers" w:hAnsi="Univers"/>
                <w:sz w:val="16"/>
                <w:szCs w:val="16"/>
              </w:rPr>
              <w:instrText xml:space="preserve"> FORMCHECKBOX </w:instrText>
            </w:r>
            <w:r w:rsidR="00251C8D" w:rsidRPr="005C3AFE">
              <w:rPr>
                <w:rFonts w:ascii="Univers" w:hAnsi="Univers"/>
                <w:sz w:val="16"/>
                <w:szCs w:val="16"/>
              </w:rPr>
            </w:r>
            <w:r w:rsidR="00251C8D" w:rsidRPr="005C3AFE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515ADF" w:rsidRPr="005C3AFE">
              <w:rPr>
                <w:rFonts w:ascii="Univers" w:hAnsi="Univers"/>
                <w:sz w:val="16"/>
                <w:szCs w:val="16"/>
              </w:rPr>
              <w:fldChar w:fldCharType="end"/>
            </w:r>
            <w:r w:rsidR="00515ADF" w:rsidRPr="005C3AFE">
              <w:rPr>
                <w:rFonts w:ascii="Univers" w:hAnsi="Univers"/>
                <w:sz w:val="16"/>
                <w:szCs w:val="16"/>
              </w:rPr>
              <w:t xml:space="preserve"> DIN 276-1:2008-12  </w:t>
            </w:r>
            <w:r w:rsidR="00515ADF" w:rsidRPr="005C3AFE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DF" w:rsidRPr="005C3AFE">
              <w:rPr>
                <w:rFonts w:ascii="Univers" w:hAnsi="Univers"/>
                <w:sz w:val="16"/>
                <w:szCs w:val="16"/>
              </w:rPr>
              <w:instrText xml:space="preserve"> FORMCHECKBOX </w:instrText>
            </w:r>
            <w:r w:rsidR="00251C8D" w:rsidRPr="005C3AFE">
              <w:rPr>
                <w:rFonts w:ascii="Univers" w:hAnsi="Univers"/>
                <w:sz w:val="16"/>
                <w:szCs w:val="16"/>
              </w:rPr>
            </w:r>
            <w:r w:rsidR="00251C8D" w:rsidRPr="005C3AFE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515ADF" w:rsidRPr="005C3AFE">
              <w:rPr>
                <w:rFonts w:ascii="Univers" w:hAnsi="Univers"/>
                <w:sz w:val="16"/>
                <w:szCs w:val="16"/>
              </w:rPr>
              <w:fldChar w:fldCharType="end"/>
            </w:r>
            <w:r w:rsidR="00515ADF" w:rsidRPr="005C3AFE">
              <w:rPr>
                <w:rFonts w:ascii="Univers" w:hAnsi="Univers"/>
                <w:sz w:val="16"/>
                <w:szCs w:val="16"/>
              </w:rPr>
              <w:t xml:space="preserve"> DIN 276:2018-12</w:t>
            </w:r>
            <w:r w:rsidR="00672519" w:rsidRPr="00515ADF">
              <w:rPr>
                <w:rFonts w:ascii="Univers" w:hAnsi="Univers"/>
                <w:sz w:val="16"/>
                <w:szCs w:val="16"/>
              </w:rPr>
              <w:t xml:space="preserve"> 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 xml:space="preserve">mindestens gegliedert in die </w:t>
            </w:r>
            <w:r w:rsidR="00771622">
              <w:rPr>
                <w:rFonts w:ascii="Univers" w:hAnsi="Univers"/>
                <w:sz w:val="16"/>
                <w:szCs w:val="16"/>
              </w:rPr>
              <w:t>zweite</w:t>
            </w:r>
            <w:r w:rsidR="00672519" w:rsidRPr="009E504A">
              <w:rPr>
                <w:rFonts w:ascii="Univers" w:hAnsi="Univers"/>
                <w:sz w:val="16"/>
                <w:szCs w:val="16"/>
              </w:rPr>
              <w:t xml:space="preserve"> Ebene der Kostengliederung unter Verwendung des Musters 6 </w:t>
            </w:r>
            <w:proofErr w:type="spellStart"/>
            <w:r w:rsidR="00672519" w:rsidRPr="009E504A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672519" w:rsidRPr="009E504A">
              <w:rPr>
                <w:rFonts w:ascii="Univers" w:hAnsi="Univers"/>
                <w:sz w:val="16"/>
                <w:szCs w:val="16"/>
              </w:rPr>
              <w:t>, Vergleich mit den finanziellen Rahmenbedingungen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251C8D" w:rsidP="00307D8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70996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48" w:rsidRPr="009E504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82A48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r w:rsidR="001A0C8F" w:rsidRPr="009E504A">
              <w:rPr>
                <w:rFonts w:ascii="Univers" w:hAnsi="Univers"/>
                <w:sz w:val="16"/>
                <w:szCs w:val="16"/>
              </w:rPr>
              <w:t xml:space="preserve">g) 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72519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 xml:space="preserve">Zusammenfassen, Erläutern und Dokumentieren </w:t>
            </w:r>
            <w:r w:rsidR="00D40C3E" w:rsidRPr="009E504A">
              <w:rPr>
                <w:rFonts w:ascii="Univers" w:hAnsi="Univers"/>
                <w:sz w:val="16"/>
                <w:szCs w:val="16"/>
              </w:rPr>
              <w:t xml:space="preserve">und Übergeben </w:t>
            </w:r>
            <w:r w:rsidRPr="009E504A">
              <w:rPr>
                <w:rFonts w:ascii="Univers" w:hAnsi="Univers"/>
                <w:sz w:val="16"/>
                <w:szCs w:val="16"/>
              </w:rPr>
              <w:t>der Vorplanungs</w:t>
            </w:r>
            <w:r w:rsidR="00D22E70" w:rsidRPr="009E504A">
              <w:rPr>
                <w:rFonts w:ascii="Univers" w:hAnsi="Univers"/>
                <w:sz w:val="16"/>
                <w:szCs w:val="16"/>
              </w:rPr>
              <w:t>-</w:t>
            </w:r>
            <w:r w:rsidRPr="009E504A">
              <w:rPr>
                <w:rFonts w:ascii="Univers" w:hAnsi="Univers"/>
                <w:sz w:val="16"/>
                <w:szCs w:val="16"/>
              </w:rPr>
              <w:t>ergebnisse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632CB0" w:rsidP="006C12BF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A0C8F" w:rsidRPr="009E504A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9E504A" w:rsidRDefault="001A0C8F" w:rsidP="00307D8E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1A0C8F" w:rsidP="00D22E70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Summe</w:t>
            </w:r>
            <w:r w:rsidR="00632CB0" w:rsidRPr="009E504A">
              <w:rPr>
                <w:rFonts w:ascii="Univers" w:hAnsi="Univers"/>
                <w:sz w:val="16"/>
                <w:szCs w:val="16"/>
              </w:rPr>
              <w:t xml:space="preserve"> (maximal</w:t>
            </w:r>
            <w:r w:rsidR="00D049BC" w:rsidRPr="009E504A">
              <w:rPr>
                <w:rFonts w:ascii="Univers" w:hAnsi="Univers"/>
                <w:sz w:val="16"/>
                <w:szCs w:val="16"/>
              </w:rPr>
              <w:t xml:space="preserve"> 1</w:t>
            </w:r>
            <w:r w:rsidR="00DD7053" w:rsidRPr="009E504A">
              <w:rPr>
                <w:rFonts w:ascii="Univers" w:hAnsi="Univers"/>
                <w:sz w:val="16"/>
                <w:szCs w:val="16"/>
              </w:rPr>
              <w:t>0</w:t>
            </w:r>
            <w:r w:rsidRPr="009E504A">
              <w:rPr>
                <w:rFonts w:ascii="Univers" w:hAnsi="Univers"/>
                <w:sz w:val="16"/>
                <w:szCs w:val="16"/>
              </w:rPr>
              <w:t>,</w:t>
            </w:r>
            <w:r w:rsidR="00AE6286" w:rsidRPr="009E504A">
              <w:rPr>
                <w:rFonts w:ascii="Univers" w:hAnsi="Univers"/>
                <w:sz w:val="16"/>
                <w:szCs w:val="16"/>
              </w:rPr>
              <w:t>0</w:t>
            </w:r>
            <w:r w:rsidRPr="009E504A">
              <w:rPr>
                <w:rFonts w:ascii="Univers" w:hAnsi="Univers"/>
                <w:sz w:val="16"/>
                <w:szCs w:val="16"/>
              </w:rPr>
              <w:t>0 v.H.</w:t>
            </w:r>
            <w:r w:rsidR="00632CB0" w:rsidRPr="009E504A">
              <w:rPr>
                <w:rFonts w:ascii="Univers" w:hAnsi="Univers"/>
                <w:sz w:val="16"/>
                <w:szCs w:val="16"/>
              </w:rPr>
              <w:t xml:space="preserve"> </w:t>
            </w:r>
            <w:proofErr w:type="spellStart"/>
            <w:r w:rsidR="00632CB0" w:rsidRPr="009E504A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632CB0" w:rsidRPr="009E504A">
              <w:rPr>
                <w:rFonts w:ascii="Univers" w:hAnsi="Univers"/>
                <w:sz w:val="16"/>
                <w:szCs w:val="16"/>
              </w:rPr>
              <w:t xml:space="preserve"> / HOAI</w:t>
            </w:r>
            <w:r w:rsidRPr="009E504A">
              <w:rPr>
                <w:rFonts w:ascii="Univers" w:hAnsi="Univers"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9E504A" w:rsidRDefault="00CD15FB" w:rsidP="006C12BF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b/>
                <w:sz w:val="16"/>
                <w:szCs w:val="16"/>
              </w:rPr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6C12BF" w:rsidRPr="009E504A">
              <w:rPr>
                <w:rFonts w:ascii="Univers" w:hAnsi="Univers"/>
                <w:b/>
                <w:noProof/>
                <w:sz w:val="16"/>
                <w:szCs w:val="16"/>
              </w:rPr>
              <w:t>10,00</w:t>
            </w:r>
            <w:r w:rsidRPr="009E504A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:rsidR="00B52D94" w:rsidRPr="009E504A" w:rsidRDefault="00B52D94" w:rsidP="00AE5FBE">
      <w:pPr>
        <w:rPr>
          <w:rFonts w:ascii="Univers" w:hAnsi="Univers"/>
          <w:sz w:val="2"/>
          <w:szCs w:val="2"/>
        </w:rPr>
      </w:pPr>
    </w:p>
    <w:p w:rsidR="00151609" w:rsidRPr="009E504A" w:rsidRDefault="00151609" w:rsidP="001F6B2D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151609" w:rsidRPr="009E504A" w:rsidRDefault="00151609" w:rsidP="001F6B2D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151609" w:rsidRPr="009E504A" w:rsidRDefault="00151609" w:rsidP="001F6B2D">
      <w:pPr>
        <w:spacing w:before="120" w:line="360" w:lineRule="auto"/>
        <w:rPr>
          <w:rFonts w:ascii="Univers" w:hAnsi="Univers"/>
          <w:sz w:val="16"/>
          <w:szCs w:val="16"/>
        </w:rPr>
        <w:sectPr w:rsidR="00151609" w:rsidRPr="009E504A" w:rsidSect="00151609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815"/>
        <w:gridCol w:w="1526"/>
      </w:tblGrid>
      <w:tr w:rsidR="00151609" w:rsidRPr="009E504A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Nr.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Besondere Leistungen für die Leistungsphase 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09" w:rsidRPr="009E504A" w:rsidRDefault="00151609" w:rsidP="00D22E70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b/>
                <w:sz w:val="16"/>
                <w:szCs w:val="16"/>
              </w:rPr>
              <w:t>v.H.-Satz / pauschal</w:t>
            </w:r>
            <w:r w:rsidR="00282A48" w:rsidRPr="009E504A">
              <w:rPr>
                <w:rFonts w:ascii="Univers" w:hAnsi="Univers"/>
                <w:b/>
                <w:sz w:val="16"/>
                <w:szCs w:val="16"/>
              </w:rPr>
              <w:t xml:space="preserve"> in €</w:t>
            </w:r>
          </w:p>
        </w:tc>
      </w:tr>
      <w:tr w:rsidR="00151609" w:rsidRPr="009E504A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t>1.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184235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51609" w:rsidRPr="009E504A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t>2.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184235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51609" w:rsidRPr="009E504A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noProof/>
                <w:sz w:val="16"/>
                <w:szCs w:val="16"/>
              </w:rPr>
              <w:t>3.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184235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51609" w:rsidRPr="009E504A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4.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184235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51609" w:rsidRPr="009E504A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5.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184235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51609" w:rsidRPr="00850402" w:rsidTr="00184235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151609" w:rsidP="0018423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t>6.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Pr="009E504A" w:rsidRDefault="00690082" w:rsidP="00D22E70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09" w:rsidRDefault="00690082" w:rsidP="00184235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9E504A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04A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9E504A">
              <w:rPr>
                <w:rFonts w:ascii="Univers" w:hAnsi="Univers"/>
                <w:sz w:val="16"/>
                <w:szCs w:val="16"/>
              </w:rPr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9E504A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</w:tbl>
    <w:p w:rsidR="00151609" w:rsidRDefault="00151609" w:rsidP="001F6B2D">
      <w:pPr>
        <w:spacing w:before="120" w:line="360" w:lineRule="auto"/>
        <w:rPr>
          <w:rFonts w:ascii="Univers" w:hAnsi="Univers"/>
          <w:sz w:val="16"/>
          <w:szCs w:val="16"/>
        </w:rPr>
      </w:pPr>
    </w:p>
    <w:sectPr w:rsidR="00151609" w:rsidSect="00151609">
      <w:type w:val="continuous"/>
      <w:pgSz w:w="11906" w:h="16838" w:code="9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16" w:rsidRDefault="006B1216" w:rsidP="002D6868">
      <w:r>
        <w:separator/>
      </w:r>
    </w:p>
  </w:endnote>
  <w:endnote w:type="continuationSeparator" w:id="0">
    <w:p w:rsidR="006B1216" w:rsidRDefault="006B1216" w:rsidP="002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8D" w:rsidRDefault="00251C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6487"/>
      <w:gridCol w:w="2835"/>
    </w:tblGrid>
    <w:tr w:rsidR="00EF741B" w:rsidRPr="005B368E" w:rsidTr="00920EDD">
      <w:tc>
        <w:tcPr>
          <w:tcW w:w="6487" w:type="dxa"/>
          <w:shd w:val="clear" w:color="auto" w:fill="auto"/>
        </w:tcPr>
        <w:p w:rsidR="00EF741B" w:rsidRPr="00B2690D" w:rsidRDefault="00282A48" w:rsidP="004E33F2">
          <w:pPr>
            <w:pStyle w:val="Fuzeile"/>
            <w:rPr>
              <w:rFonts w:ascii="Arial Narrow" w:hAnsi="Arial Narrow"/>
            </w:rPr>
          </w:pPr>
          <w:r w:rsidRPr="00010E9B">
            <w:rPr>
              <w:rFonts w:ascii="Univers" w:hAnsi="Univers"/>
              <w:bCs/>
              <w:sz w:val="16"/>
              <w:szCs w:val="16"/>
            </w:rPr>
            <w:t xml:space="preserve">© VHF Bayern – </w:t>
          </w:r>
          <w:r w:rsidR="00771622">
            <w:rPr>
              <w:sz w:val="16"/>
              <w:szCs w:val="16"/>
            </w:rPr>
            <w:t xml:space="preserve">Stand Oktober 2022 </w:t>
          </w:r>
          <w:r w:rsidR="00771622" w:rsidRPr="00306A0F">
            <w:rPr>
              <w:bCs/>
              <w:sz w:val="16"/>
              <w:szCs w:val="16"/>
            </w:rPr>
            <w:t>(</w:t>
          </w:r>
          <w:bookmarkStart w:id="0" w:name="_GoBack"/>
          <w:r w:rsidR="00771622" w:rsidRPr="00306A0F">
            <w:rPr>
              <w:bCs/>
              <w:sz w:val="16"/>
              <w:szCs w:val="16"/>
            </w:rPr>
            <w:t>DIN 276</w:t>
          </w:r>
          <w:bookmarkEnd w:id="0"/>
          <w:r w:rsidR="00771622" w:rsidRPr="00306A0F">
            <w:rPr>
              <w:bCs/>
              <w:sz w:val="16"/>
              <w:szCs w:val="16"/>
            </w:rPr>
            <w:t>)</w:t>
          </w:r>
        </w:p>
      </w:tc>
      <w:tc>
        <w:tcPr>
          <w:tcW w:w="2835" w:type="dxa"/>
          <w:shd w:val="clear" w:color="auto" w:fill="auto"/>
        </w:tcPr>
        <w:p w:rsidR="00EF741B" w:rsidRPr="005B368E" w:rsidRDefault="00EF741B" w:rsidP="00DA6833">
          <w:pPr>
            <w:pStyle w:val="Fuzeile"/>
            <w:jc w:val="right"/>
            <w:rPr>
              <w:rFonts w:cs="Arial"/>
            </w:rPr>
          </w:pPr>
          <w:r w:rsidRPr="005B368E">
            <w:rPr>
              <w:rFonts w:cs="Arial"/>
              <w:bCs/>
              <w:sz w:val="16"/>
              <w:szCs w:val="16"/>
            </w:rPr>
            <w:fldChar w:fldCharType="begin"/>
          </w:r>
          <w:r w:rsidRPr="005B368E">
            <w:rPr>
              <w:rFonts w:cs="Arial"/>
              <w:bCs/>
              <w:sz w:val="16"/>
              <w:szCs w:val="16"/>
            </w:rPr>
            <w:instrText>PAGE</w:instrText>
          </w:r>
          <w:r w:rsidRPr="005B368E">
            <w:rPr>
              <w:rFonts w:cs="Arial"/>
              <w:bCs/>
              <w:sz w:val="16"/>
              <w:szCs w:val="16"/>
            </w:rPr>
            <w:fldChar w:fldCharType="separate"/>
          </w:r>
          <w:r w:rsidR="00251C8D">
            <w:rPr>
              <w:rFonts w:cs="Arial"/>
              <w:bCs/>
              <w:noProof/>
              <w:sz w:val="16"/>
              <w:szCs w:val="16"/>
            </w:rPr>
            <w:t>2</w:t>
          </w:r>
          <w:r w:rsidRPr="005B368E">
            <w:rPr>
              <w:rFonts w:cs="Arial"/>
              <w:bCs/>
              <w:sz w:val="16"/>
              <w:szCs w:val="16"/>
            </w:rPr>
            <w:fldChar w:fldCharType="end"/>
          </w:r>
          <w:r w:rsidRPr="005B368E">
            <w:rPr>
              <w:rFonts w:cs="Arial"/>
              <w:bCs/>
              <w:sz w:val="16"/>
              <w:szCs w:val="16"/>
            </w:rPr>
            <w:t>/</w:t>
          </w:r>
          <w:r w:rsidRPr="005B368E">
            <w:rPr>
              <w:rFonts w:cs="Arial"/>
              <w:bCs/>
              <w:sz w:val="16"/>
              <w:szCs w:val="16"/>
            </w:rPr>
            <w:fldChar w:fldCharType="begin"/>
          </w:r>
          <w:r w:rsidRPr="005B368E">
            <w:rPr>
              <w:rFonts w:cs="Arial"/>
              <w:bCs/>
              <w:sz w:val="16"/>
              <w:szCs w:val="16"/>
            </w:rPr>
            <w:instrText>NUMPAGES</w:instrText>
          </w:r>
          <w:r w:rsidRPr="005B368E">
            <w:rPr>
              <w:rFonts w:cs="Arial"/>
              <w:bCs/>
              <w:sz w:val="16"/>
              <w:szCs w:val="16"/>
            </w:rPr>
            <w:fldChar w:fldCharType="separate"/>
          </w:r>
          <w:r w:rsidR="00251C8D">
            <w:rPr>
              <w:rFonts w:cs="Arial"/>
              <w:bCs/>
              <w:noProof/>
              <w:sz w:val="16"/>
              <w:szCs w:val="16"/>
            </w:rPr>
            <w:t>2</w:t>
          </w:r>
          <w:r w:rsidRPr="005B368E"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:rsidR="00EF741B" w:rsidRDefault="00EF74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8D" w:rsidRDefault="00251C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16" w:rsidRDefault="006B1216" w:rsidP="002D6868">
      <w:r>
        <w:separator/>
      </w:r>
    </w:p>
  </w:footnote>
  <w:footnote w:type="continuationSeparator" w:id="0">
    <w:p w:rsidR="006B1216" w:rsidRDefault="006B1216" w:rsidP="002D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8D" w:rsidRDefault="00251C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8" w:type="dxa"/>
      <w:tblLook w:val="04A0" w:firstRow="1" w:lastRow="0" w:firstColumn="1" w:lastColumn="0" w:noHBand="0" w:noVBand="1"/>
    </w:tblPr>
    <w:tblGrid>
      <w:gridCol w:w="4361"/>
      <w:gridCol w:w="4957"/>
    </w:tblGrid>
    <w:tr w:rsidR="00EF741B" w:rsidRPr="005B368E" w:rsidTr="00877031">
      <w:tc>
        <w:tcPr>
          <w:tcW w:w="4361" w:type="dxa"/>
          <w:shd w:val="clear" w:color="auto" w:fill="auto"/>
        </w:tcPr>
        <w:p w:rsidR="00EF741B" w:rsidRPr="009E504A" w:rsidRDefault="00877031" w:rsidP="00DD7053">
          <w:pPr>
            <w:pStyle w:val="Kopfzeile"/>
            <w:rPr>
              <w:rFonts w:cs="Arial"/>
              <w:sz w:val="16"/>
              <w:szCs w:val="16"/>
            </w:rPr>
          </w:pPr>
          <w:r w:rsidRPr="009E504A">
            <w:rPr>
              <w:rFonts w:ascii="Univers" w:hAnsi="Univers" w:cs="Arial"/>
              <w:sz w:val="16"/>
              <w:szCs w:val="16"/>
            </w:rPr>
            <w:t>Auftragsnummer:</w:t>
          </w:r>
        </w:p>
      </w:tc>
      <w:tc>
        <w:tcPr>
          <w:tcW w:w="4957" w:type="dxa"/>
          <w:shd w:val="clear" w:color="auto" w:fill="auto"/>
        </w:tcPr>
        <w:p w:rsidR="00877031" w:rsidRPr="009E504A" w:rsidRDefault="00877031" w:rsidP="00877031">
          <w:pPr>
            <w:pStyle w:val="Kopfzeile"/>
            <w:jc w:val="right"/>
            <w:rPr>
              <w:rFonts w:ascii="Univers" w:hAnsi="Univers" w:cs="Arial"/>
              <w:b/>
              <w:sz w:val="28"/>
              <w:szCs w:val="28"/>
            </w:rPr>
          </w:pPr>
          <w:r w:rsidRPr="009E504A">
            <w:rPr>
              <w:rFonts w:ascii="Univers" w:hAnsi="Univers" w:cs="Arial"/>
              <w:b/>
              <w:sz w:val="28"/>
              <w:szCs w:val="28"/>
            </w:rPr>
            <w:t>VII.09.2.FA</w:t>
          </w:r>
        </w:p>
        <w:p w:rsidR="00EF741B" w:rsidRPr="005B368E" w:rsidRDefault="00877031" w:rsidP="001154DA">
          <w:pPr>
            <w:pStyle w:val="Kopfzeile"/>
            <w:jc w:val="right"/>
            <w:rPr>
              <w:rFonts w:cs="Arial"/>
              <w:sz w:val="16"/>
              <w:szCs w:val="16"/>
            </w:rPr>
          </w:pPr>
          <w:r w:rsidRPr="009E504A">
            <w:rPr>
              <w:rFonts w:ascii="Univers" w:hAnsi="Univers" w:cs="Arial"/>
              <w:sz w:val="16"/>
              <w:szCs w:val="16"/>
            </w:rPr>
            <w:t>(Leistungsumfang Freianlagen – ES-Bau)</w:t>
          </w:r>
        </w:p>
      </w:tc>
    </w:tr>
  </w:tbl>
  <w:p w:rsidR="00EF741B" w:rsidRDefault="00EF741B">
    <w:pPr>
      <w:pStyle w:val="Kopfzeile"/>
    </w:pPr>
  </w:p>
  <w:p w:rsidR="00EF741B" w:rsidRDefault="00EF74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8D" w:rsidRDefault="00251C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5E3781B"/>
    <w:multiLevelType w:val="multilevel"/>
    <w:tmpl w:val="16AAF2AA"/>
    <w:styleLink w:val="Vorbergehend"/>
    <w:lvl w:ilvl="0">
      <w:start w:val="1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/>
        <w:i w:val="0"/>
        <w:color w:val="0000FF"/>
        <w:sz w:val="22"/>
        <w:szCs w:val="22"/>
      </w:rPr>
    </w:lvl>
    <w:lvl w:ilvl="1">
      <w:start w:val="1"/>
      <w:numFmt w:val="decimal"/>
      <w:lvlText w:val="%1 %2."/>
      <w:lvlJc w:val="left"/>
      <w:pPr>
        <w:tabs>
          <w:tab w:val="num" w:pos="360"/>
        </w:tabs>
        <w:ind w:left="360" w:firstLine="0"/>
      </w:pPr>
      <w:rPr>
        <w:rFonts w:ascii="Book Antiqua" w:hAnsi="Book Antiqua" w:hint="default"/>
        <w:b w:val="0"/>
        <w:i/>
        <w:color w:val="FF6600"/>
        <w:sz w:val="22"/>
        <w:szCs w:val="22"/>
      </w:rPr>
    </w:lvl>
    <w:lvl w:ilvl="2">
      <w:start w:val="1"/>
      <w:numFmt w:val="lowerLetter"/>
      <w:lvlText w:val="%1 %2 %3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0800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0A35FBF"/>
    <w:multiLevelType w:val="hybridMultilevel"/>
    <w:tmpl w:val="21D40F22"/>
    <w:lvl w:ilvl="0" w:tplc="01A09D2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04A74"/>
    <w:rsid w:val="00004233"/>
    <w:rsid w:val="00004A74"/>
    <w:rsid w:val="00004BF7"/>
    <w:rsid w:val="0000531B"/>
    <w:rsid w:val="00005EA1"/>
    <w:rsid w:val="00010110"/>
    <w:rsid w:val="000114C7"/>
    <w:rsid w:val="00012E2D"/>
    <w:rsid w:val="00025562"/>
    <w:rsid w:val="00037735"/>
    <w:rsid w:val="000377DA"/>
    <w:rsid w:val="000423EF"/>
    <w:rsid w:val="000510FC"/>
    <w:rsid w:val="00060544"/>
    <w:rsid w:val="00064507"/>
    <w:rsid w:val="00064EF8"/>
    <w:rsid w:val="00075FB1"/>
    <w:rsid w:val="000858BB"/>
    <w:rsid w:val="00086086"/>
    <w:rsid w:val="0009215A"/>
    <w:rsid w:val="00094518"/>
    <w:rsid w:val="00097E86"/>
    <w:rsid w:val="000A712F"/>
    <w:rsid w:val="000A7F99"/>
    <w:rsid w:val="000D11B8"/>
    <w:rsid w:val="000D58AF"/>
    <w:rsid w:val="000D71CD"/>
    <w:rsid w:val="000D7604"/>
    <w:rsid w:val="000D7F00"/>
    <w:rsid w:val="000F137C"/>
    <w:rsid w:val="000F333A"/>
    <w:rsid w:val="000F755B"/>
    <w:rsid w:val="000F7714"/>
    <w:rsid w:val="0010206C"/>
    <w:rsid w:val="001032C7"/>
    <w:rsid w:val="00111A1D"/>
    <w:rsid w:val="001154DA"/>
    <w:rsid w:val="00125406"/>
    <w:rsid w:val="00141675"/>
    <w:rsid w:val="00144AF7"/>
    <w:rsid w:val="00144E57"/>
    <w:rsid w:val="00150324"/>
    <w:rsid w:val="00151609"/>
    <w:rsid w:val="001576DD"/>
    <w:rsid w:val="00161582"/>
    <w:rsid w:val="001703A0"/>
    <w:rsid w:val="00175370"/>
    <w:rsid w:val="00182E54"/>
    <w:rsid w:val="00184977"/>
    <w:rsid w:val="00186EAA"/>
    <w:rsid w:val="00192889"/>
    <w:rsid w:val="001A094B"/>
    <w:rsid w:val="001A0C8F"/>
    <w:rsid w:val="001A413F"/>
    <w:rsid w:val="001A7808"/>
    <w:rsid w:val="001B16CC"/>
    <w:rsid w:val="001B5DD9"/>
    <w:rsid w:val="001D4652"/>
    <w:rsid w:val="001E297C"/>
    <w:rsid w:val="001F2C89"/>
    <w:rsid w:val="001F6B2D"/>
    <w:rsid w:val="00202A7D"/>
    <w:rsid w:val="00212D86"/>
    <w:rsid w:val="00226FC9"/>
    <w:rsid w:val="00231946"/>
    <w:rsid w:val="00236A1A"/>
    <w:rsid w:val="00236E53"/>
    <w:rsid w:val="0024226A"/>
    <w:rsid w:val="002433EA"/>
    <w:rsid w:val="00243893"/>
    <w:rsid w:val="00244AFC"/>
    <w:rsid w:val="002460C4"/>
    <w:rsid w:val="0024772B"/>
    <w:rsid w:val="00251C8D"/>
    <w:rsid w:val="00257A6E"/>
    <w:rsid w:val="00262FC8"/>
    <w:rsid w:val="00265313"/>
    <w:rsid w:val="00270CB6"/>
    <w:rsid w:val="00271169"/>
    <w:rsid w:val="00272580"/>
    <w:rsid w:val="00277EF1"/>
    <w:rsid w:val="0028028F"/>
    <w:rsid w:val="00280E80"/>
    <w:rsid w:val="00282A48"/>
    <w:rsid w:val="002847E3"/>
    <w:rsid w:val="00286E73"/>
    <w:rsid w:val="0029419E"/>
    <w:rsid w:val="00295F6B"/>
    <w:rsid w:val="00296332"/>
    <w:rsid w:val="002A7177"/>
    <w:rsid w:val="002B4796"/>
    <w:rsid w:val="002C2086"/>
    <w:rsid w:val="002C3D71"/>
    <w:rsid w:val="002D5081"/>
    <w:rsid w:val="002D6868"/>
    <w:rsid w:val="002D7102"/>
    <w:rsid w:val="002E27F2"/>
    <w:rsid w:val="002E62BE"/>
    <w:rsid w:val="002F2211"/>
    <w:rsid w:val="002F48D1"/>
    <w:rsid w:val="002F5F07"/>
    <w:rsid w:val="003006C1"/>
    <w:rsid w:val="00303B3C"/>
    <w:rsid w:val="00306A0F"/>
    <w:rsid w:val="00307D8E"/>
    <w:rsid w:val="0031076C"/>
    <w:rsid w:val="00313880"/>
    <w:rsid w:val="00317F55"/>
    <w:rsid w:val="003207B1"/>
    <w:rsid w:val="00327130"/>
    <w:rsid w:val="003279AC"/>
    <w:rsid w:val="0033549B"/>
    <w:rsid w:val="003355AB"/>
    <w:rsid w:val="00343ED5"/>
    <w:rsid w:val="003477A9"/>
    <w:rsid w:val="00351D57"/>
    <w:rsid w:val="003520DC"/>
    <w:rsid w:val="00362733"/>
    <w:rsid w:val="00365F43"/>
    <w:rsid w:val="00373745"/>
    <w:rsid w:val="00374304"/>
    <w:rsid w:val="00374B16"/>
    <w:rsid w:val="00384889"/>
    <w:rsid w:val="00384BFC"/>
    <w:rsid w:val="00386808"/>
    <w:rsid w:val="00392370"/>
    <w:rsid w:val="00395818"/>
    <w:rsid w:val="003A131B"/>
    <w:rsid w:val="003A1A7D"/>
    <w:rsid w:val="003A4D5B"/>
    <w:rsid w:val="003A52C4"/>
    <w:rsid w:val="003B4D4E"/>
    <w:rsid w:val="003B5F8F"/>
    <w:rsid w:val="003D3A82"/>
    <w:rsid w:val="003D535F"/>
    <w:rsid w:val="003E26CE"/>
    <w:rsid w:val="003E6406"/>
    <w:rsid w:val="003F09BC"/>
    <w:rsid w:val="003F63E5"/>
    <w:rsid w:val="003F7F64"/>
    <w:rsid w:val="00405CD6"/>
    <w:rsid w:val="00416A92"/>
    <w:rsid w:val="0041748D"/>
    <w:rsid w:val="00427C7A"/>
    <w:rsid w:val="0043348E"/>
    <w:rsid w:val="0043459D"/>
    <w:rsid w:val="00436181"/>
    <w:rsid w:val="004416A3"/>
    <w:rsid w:val="00442814"/>
    <w:rsid w:val="0045364B"/>
    <w:rsid w:val="00477E1F"/>
    <w:rsid w:val="00487058"/>
    <w:rsid w:val="00490AB6"/>
    <w:rsid w:val="004A726C"/>
    <w:rsid w:val="004B06E2"/>
    <w:rsid w:val="004C0A66"/>
    <w:rsid w:val="004C1AEF"/>
    <w:rsid w:val="004C32BA"/>
    <w:rsid w:val="004C6945"/>
    <w:rsid w:val="004D0999"/>
    <w:rsid w:val="004E0003"/>
    <w:rsid w:val="004E33F2"/>
    <w:rsid w:val="004E5D47"/>
    <w:rsid w:val="004F21D9"/>
    <w:rsid w:val="004F60FF"/>
    <w:rsid w:val="004F677A"/>
    <w:rsid w:val="004F68F5"/>
    <w:rsid w:val="004F75CA"/>
    <w:rsid w:val="00502597"/>
    <w:rsid w:val="00515ADF"/>
    <w:rsid w:val="00516E5E"/>
    <w:rsid w:val="00525F84"/>
    <w:rsid w:val="005308BF"/>
    <w:rsid w:val="00534F3F"/>
    <w:rsid w:val="00537AEF"/>
    <w:rsid w:val="00545B2B"/>
    <w:rsid w:val="00547911"/>
    <w:rsid w:val="00556F64"/>
    <w:rsid w:val="00562B69"/>
    <w:rsid w:val="0056799C"/>
    <w:rsid w:val="00575968"/>
    <w:rsid w:val="005843A3"/>
    <w:rsid w:val="005850F3"/>
    <w:rsid w:val="005931F4"/>
    <w:rsid w:val="005A48DC"/>
    <w:rsid w:val="005B368E"/>
    <w:rsid w:val="005B5B45"/>
    <w:rsid w:val="005C2EEE"/>
    <w:rsid w:val="005C3AFE"/>
    <w:rsid w:val="005D0DBC"/>
    <w:rsid w:val="005D1B1D"/>
    <w:rsid w:val="005D21E1"/>
    <w:rsid w:val="005D2513"/>
    <w:rsid w:val="005E1E47"/>
    <w:rsid w:val="005E4505"/>
    <w:rsid w:val="005F653B"/>
    <w:rsid w:val="00606BEB"/>
    <w:rsid w:val="00622051"/>
    <w:rsid w:val="00622C66"/>
    <w:rsid w:val="0062539B"/>
    <w:rsid w:val="00627C0A"/>
    <w:rsid w:val="00632CB0"/>
    <w:rsid w:val="00643AEA"/>
    <w:rsid w:val="00653267"/>
    <w:rsid w:val="0065438E"/>
    <w:rsid w:val="0065465A"/>
    <w:rsid w:val="006614E2"/>
    <w:rsid w:val="006645B0"/>
    <w:rsid w:val="00670203"/>
    <w:rsid w:val="00671AFC"/>
    <w:rsid w:val="00672398"/>
    <w:rsid w:val="00672519"/>
    <w:rsid w:val="006742F0"/>
    <w:rsid w:val="006759C7"/>
    <w:rsid w:val="00690082"/>
    <w:rsid w:val="0069711D"/>
    <w:rsid w:val="00697BD7"/>
    <w:rsid w:val="006A53FF"/>
    <w:rsid w:val="006A6EB0"/>
    <w:rsid w:val="006B10A4"/>
    <w:rsid w:val="006B1216"/>
    <w:rsid w:val="006B6190"/>
    <w:rsid w:val="006C00B1"/>
    <w:rsid w:val="006C12BF"/>
    <w:rsid w:val="006C16A3"/>
    <w:rsid w:val="006C2C9F"/>
    <w:rsid w:val="006D3A15"/>
    <w:rsid w:val="006D722F"/>
    <w:rsid w:val="006E14F4"/>
    <w:rsid w:val="006E27B3"/>
    <w:rsid w:val="006E5295"/>
    <w:rsid w:val="006E5540"/>
    <w:rsid w:val="006E615B"/>
    <w:rsid w:val="006F05B2"/>
    <w:rsid w:val="006F0845"/>
    <w:rsid w:val="006F333A"/>
    <w:rsid w:val="007012F4"/>
    <w:rsid w:val="0071759B"/>
    <w:rsid w:val="00717EF9"/>
    <w:rsid w:val="007302BB"/>
    <w:rsid w:val="007304D8"/>
    <w:rsid w:val="00733CE2"/>
    <w:rsid w:val="00751575"/>
    <w:rsid w:val="00771622"/>
    <w:rsid w:val="007753EE"/>
    <w:rsid w:val="0078643F"/>
    <w:rsid w:val="0079522D"/>
    <w:rsid w:val="00795EFD"/>
    <w:rsid w:val="007A5572"/>
    <w:rsid w:val="007B1712"/>
    <w:rsid w:val="007B4DFD"/>
    <w:rsid w:val="007B770C"/>
    <w:rsid w:val="007C033E"/>
    <w:rsid w:val="007C0F24"/>
    <w:rsid w:val="007C2D42"/>
    <w:rsid w:val="007E04BC"/>
    <w:rsid w:val="007E13EE"/>
    <w:rsid w:val="007E3B2C"/>
    <w:rsid w:val="007E5330"/>
    <w:rsid w:val="007E5835"/>
    <w:rsid w:val="007F0AC1"/>
    <w:rsid w:val="007F5AEA"/>
    <w:rsid w:val="00805A0E"/>
    <w:rsid w:val="00812126"/>
    <w:rsid w:val="00816BF5"/>
    <w:rsid w:val="008257A0"/>
    <w:rsid w:val="00834CD8"/>
    <w:rsid w:val="00840375"/>
    <w:rsid w:val="00841865"/>
    <w:rsid w:val="0084690C"/>
    <w:rsid w:val="00850402"/>
    <w:rsid w:val="00862D6E"/>
    <w:rsid w:val="00877031"/>
    <w:rsid w:val="00896521"/>
    <w:rsid w:val="008A4E1D"/>
    <w:rsid w:val="008D016B"/>
    <w:rsid w:val="008E1DCB"/>
    <w:rsid w:val="008E2B14"/>
    <w:rsid w:val="008E4A8B"/>
    <w:rsid w:val="008E6DE1"/>
    <w:rsid w:val="008F53E0"/>
    <w:rsid w:val="009103CD"/>
    <w:rsid w:val="00910A35"/>
    <w:rsid w:val="00913897"/>
    <w:rsid w:val="00914163"/>
    <w:rsid w:val="00915988"/>
    <w:rsid w:val="00920EDD"/>
    <w:rsid w:val="009329B3"/>
    <w:rsid w:val="0093648C"/>
    <w:rsid w:val="00943D41"/>
    <w:rsid w:val="00944F68"/>
    <w:rsid w:val="0094610C"/>
    <w:rsid w:val="00952798"/>
    <w:rsid w:val="00956299"/>
    <w:rsid w:val="00956C3B"/>
    <w:rsid w:val="00982893"/>
    <w:rsid w:val="00983EF7"/>
    <w:rsid w:val="00987414"/>
    <w:rsid w:val="00997046"/>
    <w:rsid w:val="009A32E8"/>
    <w:rsid w:val="009B05BB"/>
    <w:rsid w:val="009B25BF"/>
    <w:rsid w:val="009B2CCC"/>
    <w:rsid w:val="009D2287"/>
    <w:rsid w:val="009D5634"/>
    <w:rsid w:val="009D76B9"/>
    <w:rsid w:val="009E231E"/>
    <w:rsid w:val="009E3955"/>
    <w:rsid w:val="009E4179"/>
    <w:rsid w:val="009E504A"/>
    <w:rsid w:val="009E5169"/>
    <w:rsid w:val="009E7623"/>
    <w:rsid w:val="009F01F7"/>
    <w:rsid w:val="009F17BE"/>
    <w:rsid w:val="009F41A0"/>
    <w:rsid w:val="009F4C86"/>
    <w:rsid w:val="009F65EC"/>
    <w:rsid w:val="009F7B91"/>
    <w:rsid w:val="00A009A4"/>
    <w:rsid w:val="00A3471F"/>
    <w:rsid w:val="00A4155C"/>
    <w:rsid w:val="00A4479A"/>
    <w:rsid w:val="00A508C8"/>
    <w:rsid w:val="00A51355"/>
    <w:rsid w:val="00A514AF"/>
    <w:rsid w:val="00A55128"/>
    <w:rsid w:val="00A705AD"/>
    <w:rsid w:val="00A90FB1"/>
    <w:rsid w:val="00AA6B9B"/>
    <w:rsid w:val="00AB00DF"/>
    <w:rsid w:val="00AB6C70"/>
    <w:rsid w:val="00AC0213"/>
    <w:rsid w:val="00AC7A75"/>
    <w:rsid w:val="00AE0114"/>
    <w:rsid w:val="00AE0F8C"/>
    <w:rsid w:val="00AE5FBE"/>
    <w:rsid w:val="00AE6286"/>
    <w:rsid w:val="00AF3899"/>
    <w:rsid w:val="00AF584F"/>
    <w:rsid w:val="00B00CA4"/>
    <w:rsid w:val="00B0207F"/>
    <w:rsid w:val="00B02C33"/>
    <w:rsid w:val="00B035A4"/>
    <w:rsid w:val="00B05B68"/>
    <w:rsid w:val="00B07581"/>
    <w:rsid w:val="00B200D6"/>
    <w:rsid w:val="00B2690D"/>
    <w:rsid w:val="00B35E57"/>
    <w:rsid w:val="00B51586"/>
    <w:rsid w:val="00B52D94"/>
    <w:rsid w:val="00B6550D"/>
    <w:rsid w:val="00B7592A"/>
    <w:rsid w:val="00B7655C"/>
    <w:rsid w:val="00B76932"/>
    <w:rsid w:val="00B778AB"/>
    <w:rsid w:val="00B832D5"/>
    <w:rsid w:val="00B8556A"/>
    <w:rsid w:val="00B92200"/>
    <w:rsid w:val="00B9318C"/>
    <w:rsid w:val="00BA017B"/>
    <w:rsid w:val="00BA077F"/>
    <w:rsid w:val="00BA1EB2"/>
    <w:rsid w:val="00BA2788"/>
    <w:rsid w:val="00BA5CDB"/>
    <w:rsid w:val="00BA6067"/>
    <w:rsid w:val="00BA6DA6"/>
    <w:rsid w:val="00BA7454"/>
    <w:rsid w:val="00BB6C07"/>
    <w:rsid w:val="00BC1A68"/>
    <w:rsid w:val="00BC1E53"/>
    <w:rsid w:val="00BC2C81"/>
    <w:rsid w:val="00BD2468"/>
    <w:rsid w:val="00BD3574"/>
    <w:rsid w:val="00BD776E"/>
    <w:rsid w:val="00BE5919"/>
    <w:rsid w:val="00BF28A0"/>
    <w:rsid w:val="00C1207C"/>
    <w:rsid w:val="00C24105"/>
    <w:rsid w:val="00C24AAE"/>
    <w:rsid w:val="00C30715"/>
    <w:rsid w:val="00C3352E"/>
    <w:rsid w:val="00C34069"/>
    <w:rsid w:val="00C348EE"/>
    <w:rsid w:val="00C352EE"/>
    <w:rsid w:val="00C415C9"/>
    <w:rsid w:val="00C41EF7"/>
    <w:rsid w:val="00C428CE"/>
    <w:rsid w:val="00C62E7E"/>
    <w:rsid w:val="00C65370"/>
    <w:rsid w:val="00C829BF"/>
    <w:rsid w:val="00C86B78"/>
    <w:rsid w:val="00C92561"/>
    <w:rsid w:val="00CA616C"/>
    <w:rsid w:val="00CB2198"/>
    <w:rsid w:val="00CD15FB"/>
    <w:rsid w:val="00CF01C5"/>
    <w:rsid w:val="00CF3302"/>
    <w:rsid w:val="00CF63B6"/>
    <w:rsid w:val="00D049BC"/>
    <w:rsid w:val="00D064B1"/>
    <w:rsid w:val="00D13E49"/>
    <w:rsid w:val="00D15356"/>
    <w:rsid w:val="00D16DBA"/>
    <w:rsid w:val="00D22E70"/>
    <w:rsid w:val="00D310E8"/>
    <w:rsid w:val="00D31F0E"/>
    <w:rsid w:val="00D325F9"/>
    <w:rsid w:val="00D3489A"/>
    <w:rsid w:val="00D40C3E"/>
    <w:rsid w:val="00D4212E"/>
    <w:rsid w:val="00D47AA8"/>
    <w:rsid w:val="00D5353E"/>
    <w:rsid w:val="00D6479C"/>
    <w:rsid w:val="00D70D25"/>
    <w:rsid w:val="00D74CA0"/>
    <w:rsid w:val="00D80EA2"/>
    <w:rsid w:val="00D8313A"/>
    <w:rsid w:val="00DA6833"/>
    <w:rsid w:val="00DB0B97"/>
    <w:rsid w:val="00DC7BD0"/>
    <w:rsid w:val="00DD5E6F"/>
    <w:rsid w:val="00DD7053"/>
    <w:rsid w:val="00DF0E31"/>
    <w:rsid w:val="00DF39DE"/>
    <w:rsid w:val="00DF3AE5"/>
    <w:rsid w:val="00DF7C47"/>
    <w:rsid w:val="00E05409"/>
    <w:rsid w:val="00E07DDB"/>
    <w:rsid w:val="00E12E34"/>
    <w:rsid w:val="00E12E7D"/>
    <w:rsid w:val="00E15326"/>
    <w:rsid w:val="00E2286D"/>
    <w:rsid w:val="00E30D81"/>
    <w:rsid w:val="00E37D5E"/>
    <w:rsid w:val="00E424DC"/>
    <w:rsid w:val="00E42771"/>
    <w:rsid w:val="00E575E1"/>
    <w:rsid w:val="00E61C63"/>
    <w:rsid w:val="00E6447C"/>
    <w:rsid w:val="00E74AAA"/>
    <w:rsid w:val="00E768DF"/>
    <w:rsid w:val="00E92B3C"/>
    <w:rsid w:val="00E97444"/>
    <w:rsid w:val="00EA4C07"/>
    <w:rsid w:val="00EB068E"/>
    <w:rsid w:val="00EB4F71"/>
    <w:rsid w:val="00EB726C"/>
    <w:rsid w:val="00EC07BF"/>
    <w:rsid w:val="00EC1157"/>
    <w:rsid w:val="00ED1544"/>
    <w:rsid w:val="00ED4C4A"/>
    <w:rsid w:val="00ED557F"/>
    <w:rsid w:val="00EE2101"/>
    <w:rsid w:val="00EE595F"/>
    <w:rsid w:val="00EE7052"/>
    <w:rsid w:val="00EF6880"/>
    <w:rsid w:val="00EF741B"/>
    <w:rsid w:val="00F037EF"/>
    <w:rsid w:val="00F05529"/>
    <w:rsid w:val="00F101B7"/>
    <w:rsid w:val="00F21DDA"/>
    <w:rsid w:val="00F235C7"/>
    <w:rsid w:val="00F27F41"/>
    <w:rsid w:val="00F3074A"/>
    <w:rsid w:val="00F41709"/>
    <w:rsid w:val="00F4563D"/>
    <w:rsid w:val="00F50335"/>
    <w:rsid w:val="00F6127C"/>
    <w:rsid w:val="00F65719"/>
    <w:rsid w:val="00F71685"/>
    <w:rsid w:val="00F76B79"/>
    <w:rsid w:val="00F81E64"/>
    <w:rsid w:val="00F83BD7"/>
    <w:rsid w:val="00F84F7F"/>
    <w:rsid w:val="00F85C7F"/>
    <w:rsid w:val="00F97F7F"/>
    <w:rsid w:val="00FA1179"/>
    <w:rsid w:val="00FA1F82"/>
    <w:rsid w:val="00FB0455"/>
    <w:rsid w:val="00FB64B0"/>
    <w:rsid w:val="00FC7547"/>
    <w:rsid w:val="00FD38D4"/>
    <w:rsid w:val="00FD6468"/>
    <w:rsid w:val="00FD795B"/>
    <w:rsid w:val="00FE51A8"/>
    <w:rsid w:val="00FE5CA5"/>
    <w:rsid w:val="00FF0B5F"/>
    <w:rsid w:val="00FF3091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5:docId w15:val="{61665991-5CFF-4D17-AF0A-42C4ABF8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077F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E3955"/>
    <w:pPr>
      <w:keepNext/>
      <w:widowControl w:val="0"/>
      <w:autoSpaceDE w:val="0"/>
      <w:autoSpaceDN w:val="0"/>
      <w:adjustRightInd w:val="0"/>
      <w:spacing w:before="240" w:after="60"/>
      <w:ind w:left="-10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F63B6"/>
    <w:pPr>
      <w:keepNext/>
      <w:spacing w:before="360" w:after="60"/>
      <w:ind w:left="170"/>
      <w:outlineLvl w:val="1"/>
    </w:pPr>
    <w:rPr>
      <w:rFonts w:cs="Arial"/>
      <w:b/>
      <w:bCs/>
      <w:i/>
      <w:iCs/>
      <w:color w:val="808080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autoRedefine/>
    <w:rsid w:val="00A4479A"/>
    <w:rPr>
      <w:szCs w:val="24"/>
    </w:rPr>
  </w:style>
  <w:style w:type="paragraph" w:customStyle="1" w:styleId="Formatvorlageberschrift114pt">
    <w:name w:val="Formatvorlage Überschrift 1 + 14 pt"/>
    <w:basedOn w:val="berschrift1"/>
    <w:rsid w:val="00F4563D"/>
    <w:pPr>
      <w:ind w:left="425" w:hanging="709"/>
    </w:pPr>
  </w:style>
  <w:style w:type="paragraph" w:customStyle="1" w:styleId="VOBberschriften">
    <w:name w:val="VOB Überschriften"/>
    <w:basedOn w:val="berschrift1"/>
    <w:rsid w:val="00192889"/>
    <w:pPr>
      <w:jc w:val="center"/>
    </w:pPr>
    <w:rPr>
      <w:rFonts w:ascii="Times New Roman" w:hAnsi="Times New Roman"/>
      <w:bCs w:val="0"/>
      <w:sz w:val="22"/>
      <w:szCs w:val="22"/>
    </w:rPr>
  </w:style>
  <w:style w:type="numbering" w:customStyle="1" w:styleId="VOBFormvorlage">
    <w:name w:val="VOB Formvorlage"/>
    <w:rsid w:val="006E14F4"/>
    <w:pPr>
      <w:numPr>
        <w:numId w:val="1"/>
      </w:numPr>
    </w:pPr>
  </w:style>
  <w:style w:type="numbering" w:customStyle="1" w:styleId="Vorbergehend">
    <w:name w:val="Vorübergehend"/>
    <w:rsid w:val="00841865"/>
    <w:pPr>
      <w:numPr>
        <w:numId w:val="2"/>
      </w:numPr>
    </w:pPr>
  </w:style>
  <w:style w:type="paragraph" w:customStyle="1" w:styleId="berschrift114ptVor18pt">
    <w:name w:val="Überschrift 1 + 14 pt + Vor:  18 pt"/>
    <w:basedOn w:val="berschrift1"/>
    <w:rsid w:val="006614E2"/>
    <w:pPr>
      <w:widowControl/>
      <w:autoSpaceDE/>
      <w:autoSpaceDN/>
      <w:adjustRightInd/>
      <w:spacing w:before="0" w:after="240"/>
      <w:ind w:left="436" w:hanging="720"/>
      <w:textAlignment w:val="auto"/>
    </w:pPr>
    <w:rPr>
      <w:rFonts w:cs="Times New Roman"/>
      <w:sz w:val="24"/>
      <w:szCs w:val="20"/>
    </w:rPr>
  </w:style>
  <w:style w:type="paragraph" w:customStyle="1" w:styleId="Formatvorlageberschrift1NichtFett">
    <w:name w:val="Formatvorlage Überschrift 1 + Nicht Fett"/>
    <w:basedOn w:val="berschrift1"/>
    <w:rsid w:val="006A53FF"/>
    <w:rPr>
      <w:b w:val="0"/>
      <w:bCs w:val="0"/>
      <w:color w:val="004AB8"/>
      <w:spacing w:val="6"/>
      <w:sz w:val="22"/>
    </w:rPr>
  </w:style>
  <w:style w:type="paragraph" w:customStyle="1" w:styleId="berschrift1klein">
    <w:name w:val="Überschrift 1 klein"/>
    <w:basedOn w:val="berschrift1"/>
    <w:rsid w:val="006A53FF"/>
    <w:pPr>
      <w:shd w:val="clear" w:color="auto" w:fill="FFFFFF"/>
      <w:spacing w:after="0"/>
      <w:ind w:left="20"/>
      <w:outlineLvl w:val="9"/>
    </w:pPr>
    <w:rPr>
      <w:bCs w:val="0"/>
      <w:color w:val="004AB8"/>
      <w:spacing w:val="6"/>
      <w:sz w:val="22"/>
    </w:rPr>
  </w:style>
  <w:style w:type="paragraph" w:styleId="Kommentartext">
    <w:name w:val="annotation text"/>
    <w:aliases w:val="Kommentartext 1"/>
    <w:basedOn w:val="Standard"/>
    <w:link w:val="KommentartextZchn"/>
    <w:rsid w:val="00C65370"/>
    <w:pPr>
      <w:widowControl w:val="0"/>
      <w:autoSpaceDE w:val="0"/>
      <w:autoSpaceDN w:val="0"/>
      <w:adjustRightInd w:val="0"/>
      <w:spacing w:before="120" w:line="360" w:lineRule="auto"/>
      <w:ind w:left="100"/>
    </w:pPr>
    <w:rPr>
      <w:rFonts w:cs="Arial"/>
      <w:b/>
    </w:rPr>
  </w:style>
  <w:style w:type="paragraph" w:customStyle="1" w:styleId="Kommentartext2">
    <w:name w:val="Kommentartext 2"/>
    <w:basedOn w:val="Sprechblasentext"/>
    <w:rsid w:val="00C65370"/>
    <w:pPr>
      <w:spacing w:before="120" w:line="360" w:lineRule="auto"/>
      <w:ind w:left="60"/>
    </w:pPr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sid w:val="00C65370"/>
    <w:rPr>
      <w:rFonts w:ascii="Tahoma" w:hAnsi="Tahoma" w:cs="Tahoma"/>
      <w:sz w:val="16"/>
      <w:szCs w:val="16"/>
    </w:rPr>
  </w:style>
  <w:style w:type="paragraph" w:customStyle="1" w:styleId="berschrift10">
    <w:name w:val="Überschrift1"/>
    <w:aliases w:val="AVB"/>
    <w:basedOn w:val="berschrift1"/>
    <w:autoRedefine/>
    <w:rsid w:val="00E424DC"/>
    <w:pPr>
      <w:widowControl/>
      <w:tabs>
        <w:tab w:val="left" w:pos="720"/>
      </w:tabs>
      <w:autoSpaceDE/>
      <w:autoSpaceDN/>
      <w:adjustRightInd/>
      <w:spacing w:before="120" w:after="120" w:line="360" w:lineRule="auto"/>
      <w:ind w:left="720" w:hanging="720"/>
      <w:jc w:val="center"/>
      <w:textAlignment w:val="auto"/>
    </w:pPr>
    <w:rPr>
      <w:bCs w:val="0"/>
      <w:kern w:val="28"/>
      <w:sz w:val="18"/>
      <w:szCs w:val="18"/>
    </w:rPr>
  </w:style>
  <w:style w:type="paragraph" w:styleId="Verzeichnis1">
    <w:name w:val="toc 1"/>
    <w:aliases w:val="AVB1"/>
    <w:basedOn w:val="Standard"/>
    <w:next w:val="Standard"/>
    <w:autoRedefine/>
    <w:semiHidden/>
    <w:rsid w:val="005E4505"/>
    <w:pPr>
      <w:spacing w:before="360"/>
    </w:pPr>
    <w:rPr>
      <w:rFonts w:cs="Arial"/>
      <w:bCs/>
      <w:caps/>
      <w:sz w:val="16"/>
      <w:szCs w:val="24"/>
    </w:rPr>
  </w:style>
  <w:style w:type="paragraph" w:styleId="Kopfzeile">
    <w:name w:val="header"/>
    <w:basedOn w:val="Standard"/>
    <w:link w:val="KopfzeileZchn"/>
    <w:rsid w:val="002D6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6868"/>
    <w:rPr>
      <w:rFonts w:ascii="Arial" w:hAnsi="Arial"/>
    </w:rPr>
  </w:style>
  <w:style w:type="paragraph" w:styleId="Fuzeile">
    <w:name w:val="footer"/>
    <w:basedOn w:val="Standard"/>
    <w:link w:val="FuzeileZchn"/>
    <w:rsid w:val="002D6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6868"/>
    <w:rPr>
      <w:rFonts w:ascii="Arial" w:hAnsi="Arial"/>
    </w:rPr>
  </w:style>
  <w:style w:type="table" w:styleId="Tabellenraster">
    <w:name w:val="Table Grid"/>
    <w:basedOn w:val="NormaleTabelle"/>
    <w:rsid w:val="002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20EDD"/>
    <w:pPr>
      <w:spacing w:line="360" w:lineRule="auto"/>
    </w:pPr>
  </w:style>
  <w:style w:type="character" w:customStyle="1" w:styleId="FunotentextZchn">
    <w:name w:val="Fußnotentext Zchn"/>
    <w:link w:val="Funotentext"/>
    <w:rsid w:val="00920EDD"/>
    <w:rPr>
      <w:rFonts w:ascii="Arial" w:hAnsi="Arial"/>
    </w:rPr>
  </w:style>
  <w:style w:type="character" w:styleId="Funotenzeichen">
    <w:name w:val="footnote reference"/>
    <w:rsid w:val="00920EDD"/>
    <w:rPr>
      <w:vertAlign w:val="superscript"/>
    </w:rPr>
  </w:style>
  <w:style w:type="paragraph" w:styleId="Textkrper">
    <w:name w:val="Body Text"/>
    <w:basedOn w:val="Standard"/>
    <w:link w:val="TextkrperZchn"/>
    <w:rsid w:val="00795EFD"/>
    <w:pPr>
      <w:tabs>
        <w:tab w:val="left" w:pos="426"/>
        <w:tab w:val="left" w:pos="8505"/>
      </w:tabs>
      <w:spacing w:line="360" w:lineRule="auto"/>
    </w:pPr>
  </w:style>
  <w:style w:type="character" w:customStyle="1" w:styleId="TextkrperZchn">
    <w:name w:val="Textkörper Zchn"/>
    <w:link w:val="Textkrper"/>
    <w:rsid w:val="00795EFD"/>
    <w:rPr>
      <w:rFonts w:ascii="Arial" w:hAnsi="Arial"/>
    </w:rPr>
  </w:style>
  <w:style w:type="character" w:styleId="Kommentarzeichen">
    <w:name w:val="annotation reference"/>
    <w:rsid w:val="00EA4C0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EA4C07"/>
    <w:pPr>
      <w:widowControl/>
      <w:autoSpaceDE/>
      <w:autoSpaceDN/>
      <w:adjustRightInd/>
      <w:spacing w:before="0" w:line="240" w:lineRule="auto"/>
      <w:ind w:left="0"/>
    </w:pPr>
    <w:rPr>
      <w:rFonts w:cs="Times New Roman"/>
      <w:bCs/>
    </w:rPr>
  </w:style>
  <w:style w:type="character" w:customStyle="1" w:styleId="KommentartextZchn">
    <w:name w:val="Kommentartext Zchn"/>
    <w:aliases w:val="Kommentartext 1 Zchn"/>
    <w:link w:val="Kommentartext"/>
    <w:rsid w:val="00EA4C07"/>
    <w:rPr>
      <w:rFonts w:ascii="Arial" w:hAnsi="Arial" w:cs="Arial"/>
      <w:b/>
    </w:rPr>
  </w:style>
  <w:style w:type="character" w:customStyle="1" w:styleId="KommentarthemaZchn">
    <w:name w:val="Kommentarthema Zchn"/>
    <w:link w:val="Kommentarthema"/>
    <w:rsid w:val="00EA4C07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325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3A21-4017-4139-9026-F9B6276F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VII.09.2.FA Leistungsumfang Freianlagen ES-Bau</vt:lpstr>
    </vt:vector>
  </TitlesOfParts>
  <Company>BMVBS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VII.09.2.FA Leistungsumfang Freianlagen ES-Bau</dc:title>
  <dc:creator>StMB</dc:creator>
  <cp:lastModifiedBy>Sobeck-Schloßbauer, Sarah (StMB)</cp:lastModifiedBy>
  <cp:revision>4</cp:revision>
  <cp:lastPrinted>2018-10-22T12:14:00Z</cp:lastPrinted>
  <dcterms:created xsi:type="dcterms:W3CDTF">2022-10-24T10:39:00Z</dcterms:created>
  <dcterms:modified xsi:type="dcterms:W3CDTF">2022-10-24T10:40:00Z</dcterms:modified>
</cp:coreProperties>
</file>