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bookmarkStart w:id="0" w:name="_GoBack"/>
            <w:bookmarkEnd w:id="0"/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587F0BD2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77777777" w:rsidR="004E26AF" w:rsidRPr="00B44674" w:rsidRDefault="00246BE3" w:rsidP="004E26AF">
      <w:pPr>
        <w:jc w:val="center"/>
      </w:pPr>
      <w:r w:rsidRPr="00A85753"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85753">
        <w:rPr>
          <w:i/>
          <w:snapToGrid w:val="0"/>
          <w:color w:val="000000"/>
        </w:rPr>
        <w:instrText xml:space="preserve"> FORMTEXT </w:instrText>
      </w:r>
      <w:r w:rsidRPr="00A85753">
        <w:rPr>
          <w:i/>
          <w:snapToGrid w:val="0"/>
          <w:color w:val="000000"/>
        </w:rPr>
      </w:r>
      <w:r w:rsidRPr="00A85753">
        <w:rPr>
          <w:i/>
          <w:snapToGrid w:val="0"/>
          <w:color w:val="000000"/>
        </w:rPr>
        <w:fldChar w:fldCharType="separate"/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="00075D50">
        <w:rPr>
          <w:i/>
          <w:noProof/>
          <w:snapToGrid w:val="0"/>
          <w:color w:val="000000"/>
        </w:rPr>
        <w:t> </w:t>
      </w:r>
      <w:r w:rsidRPr="00A85753">
        <w:rPr>
          <w:i/>
          <w:snapToGrid w:val="0"/>
          <w:color w:val="000000"/>
        </w:rPr>
        <w:fldChar w:fldCharType="end"/>
      </w:r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F96965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F96965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F96965">
              <w:rPr>
                <w:b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b/>
                <w:snapToGrid w:val="0"/>
                <w:color w:val="000000"/>
              </w:rPr>
            </w:r>
            <w:r w:rsidRPr="00F96965">
              <w:rPr>
                <w:b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  <w:color w:val="000000"/>
              </w:rPr>
              <w:t>Freistaat Bayern</w:t>
            </w:r>
            <w:r w:rsidRPr="00F96965">
              <w:rPr>
                <w:b/>
                <w:snapToGrid w:val="0"/>
                <w:color w:val="000000"/>
              </w:rPr>
              <w:fldChar w:fldCharType="end"/>
            </w:r>
            <w:r w:rsidR="00411D89" w:rsidRPr="00F96965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F96965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F96965">
              <w:rPr>
                <w:b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b/>
                <w:snapToGrid w:val="0"/>
                <w:color w:val="000000"/>
              </w:rPr>
            </w:r>
            <w:r w:rsidRPr="00F96965">
              <w:rPr>
                <w:b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F96965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F96965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F96965">
              <w:rPr>
                <w:b/>
                <w:snapToGrid w:val="0"/>
              </w:rPr>
              <w:instrText xml:space="preserve"> FORMTEXT </w:instrText>
            </w:r>
            <w:r w:rsidR="000E682A" w:rsidRPr="00F96965">
              <w:rPr>
                <w:b/>
                <w:snapToGrid w:val="0"/>
              </w:rPr>
            </w:r>
            <w:r w:rsidR="000E682A" w:rsidRPr="00F96965">
              <w:rPr>
                <w:b/>
                <w:snapToGrid w:val="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75D50" w:rsidRPr="00F96965">
              <w:rPr>
                <w:b/>
                <w:noProof/>
                <w:snapToGrid w:val="0"/>
              </w:rPr>
              <w:t> </w:t>
            </w:r>
            <w:r w:rsidR="000E682A" w:rsidRPr="00F96965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[Straße, Ort]</w:t>
            </w:r>
          </w:p>
          <w:p w14:paraId="249F3DBB" w14:textId="77777777" w:rsidR="00976EE1" w:rsidRPr="00F96965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F96965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965">
              <w:rPr>
                <w:b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b/>
                <w:snapToGrid w:val="0"/>
                <w:color w:val="000000"/>
              </w:rPr>
            </w:r>
            <w:r w:rsidRPr="00F96965">
              <w:rPr>
                <w:b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b/>
                <w:noProof/>
                <w:snapToGrid w:val="0"/>
                <w:color w:val="000000"/>
              </w:rPr>
              <w:t> </w:t>
            </w:r>
            <w:r w:rsidRPr="00F96965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2535458A" w:rsidR="00937607" w:rsidRPr="00F96965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750"/>
      </w:tblGrid>
      <w:tr w:rsidR="00B37726" w:rsidRPr="00AB6AEF" w14:paraId="1DC75A3E" w14:textId="77777777" w:rsidTr="00F96965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317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060784" w:rsidRPr="00FF014A" w14:paraId="479A90D5" w14:textId="77777777" w:rsidTr="00F96965">
        <w:tc>
          <w:tcPr>
            <w:tcW w:w="606" w:type="dxa"/>
            <w:vMerge/>
          </w:tcPr>
          <w:p w14:paraId="3979C18B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F02C63E" w14:textId="77777777" w:rsidR="00060784" w:rsidRPr="00FF014A" w:rsidRDefault="00744617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8339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787BFCB4" w14:textId="02059D0B" w:rsidR="00060784" w:rsidRPr="006E6E78" w:rsidRDefault="001B4C9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Kontrollprüfungen nach RAP Stra</w:t>
            </w:r>
          </w:p>
        </w:tc>
      </w:tr>
      <w:tr w:rsidR="00060784" w:rsidRPr="00FF014A" w14:paraId="4FA10E75" w14:textId="77777777" w:rsidTr="00F96965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744617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50" w:type="dxa"/>
          </w:tcPr>
          <w:p w14:paraId="213028FC" w14:textId="77777777" w:rsidR="00060784" w:rsidRPr="00F96965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F96965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96965">
              <w:rPr>
                <w:b/>
              </w:rPr>
              <w:instrText xml:space="preserve"> FORMTEXT </w:instrText>
            </w:r>
            <w:r w:rsidRPr="00F96965">
              <w:rPr>
                <w:b/>
              </w:rPr>
            </w:r>
            <w:r w:rsidRPr="00F96965">
              <w:rPr>
                <w:b/>
              </w:rPr>
              <w:fldChar w:fldCharType="separate"/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F96965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F96965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74461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F96965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74461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F96965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744617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F96965" w:rsidRDefault="004403EF" w:rsidP="00C81E14">
            <w:pPr>
              <w:spacing w:line="276" w:lineRule="auto"/>
              <w:contextualSpacing w:val="0"/>
            </w:pPr>
            <w:r w:rsidRPr="00F96965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96965">
              <w:rPr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snapToGrid w:val="0"/>
                <w:color w:val="000000"/>
              </w:rPr>
            </w:r>
            <w:r w:rsidRPr="00F96965">
              <w:rPr>
                <w:snapToGrid w:val="0"/>
                <w:color w:val="000000"/>
              </w:rPr>
              <w:fldChar w:fldCharType="separate"/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6AA29510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5F99408E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77777777" w:rsidR="004B3D93" w:rsidRDefault="004B3D93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 und -vereinbarung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744617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69979BA3" w:rsidR="004B3D93" w:rsidRPr="00F96965" w:rsidRDefault="00744617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8F4EF3" w:rsidRPr="0033443D">
                <w:rPr>
                  <w:snapToGrid w:val="0"/>
                  <w:color w:val="000000"/>
                </w:rPr>
                <w:t xml:space="preserve"> </w:t>
              </w:r>
              <w:r w:rsidR="008F4EF3" w:rsidRPr="0033443D">
                <w:rPr>
                  <w:snapToGrid w:val="0"/>
                  <w:color w:val="000000"/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r w:rsidR="008F4EF3" w:rsidRPr="0033443D">
                <w:rPr>
                  <w:snapToGrid w:val="0"/>
                  <w:color w:val="000000"/>
                </w:rPr>
                <w:instrText xml:space="preserve"> FORMTEXT </w:instrText>
              </w:r>
              <w:r w:rsidR="008F4EF3" w:rsidRPr="0033443D">
                <w:rPr>
                  <w:snapToGrid w:val="0"/>
                  <w:color w:val="000000"/>
                </w:rPr>
              </w:r>
              <w:r w:rsidR="008F4EF3" w:rsidRPr="0033443D">
                <w:rPr>
                  <w:snapToGrid w:val="0"/>
                  <w:color w:val="000000"/>
                </w:rPr>
                <w:fldChar w:fldCharType="separate"/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noProof/>
                  <w:snapToGrid w:val="0"/>
                  <w:color w:val="000000"/>
                </w:rPr>
                <w:t> </w:t>
              </w:r>
              <w:r w:rsidR="008F4EF3" w:rsidRPr="0033443D">
                <w:rPr>
                  <w:snapToGrid w:val="0"/>
                  <w:color w:val="000000"/>
                </w:rPr>
                <w:fldChar w:fldCharType="end"/>
              </w:r>
              <w:r w:rsidR="004B3D93" w:rsidRPr="00F662FD">
                <w:t>.</w:t>
              </w:r>
              <w:r w:rsidR="008F4EF3">
                <w:t>3.</w:t>
              </w:r>
              <w:r w:rsidR="004B3D93" w:rsidRPr="00F662FD">
                <w:t>StB</w:t>
              </w:r>
            </w:hyperlink>
          </w:p>
        </w:tc>
        <w:tc>
          <w:tcPr>
            <w:tcW w:w="7161" w:type="dxa"/>
          </w:tcPr>
          <w:p w14:paraId="35C37632" w14:textId="428AB02E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</w:t>
            </w:r>
            <w:r w:rsidR="008F4EF3" w:rsidRPr="0033443D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F4EF3" w:rsidRPr="0033443D">
              <w:rPr>
                <w:snapToGrid w:val="0"/>
                <w:color w:val="000000"/>
              </w:rPr>
              <w:instrText xml:space="preserve"> FORMTEXT </w:instrText>
            </w:r>
            <w:r w:rsidR="008F4EF3" w:rsidRPr="0033443D">
              <w:rPr>
                <w:snapToGrid w:val="0"/>
                <w:color w:val="000000"/>
              </w:rPr>
            </w:r>
            <w:r w:rsidR="008F4EF3" w:rsidRPr="0033443D">
              <w:rPr>
                <w:snapToGrid w:val="0"/>
                <w:color w:val="000000"/>
              </w:rPr>
              <w:fldChar w:fldCharType="separate"/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noProof/>
                <w:snapToGrid w:val="0"/>
                <w:color w:val="000000"/>
              </w:rPr>
              <w:t> </w:t>
            </w:r>
            <w:r w:rsidR="008F4EF3" w:rsidRPr="0033443D">
              <w:rPr>
                <w:snapToGrid w:val="0"/>
                <w:color w:val="000000"/>
              </w:rPr>
              <w:fldChar w:fldCharType="end"/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744617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F96965" w:rsidRDefault="00744617" w:rsidP="00B76452">
            <w:pPr>
              <w:spacing w:line="276" w:lineRule="auto"/>
              <w:rPr>
                <w:highlight w:val="yellow"/>
              </w:rPr>
            </w:pPr>
            <w:hyperlink r:id="rId9" w:tgtFrame="_blank" w:history="1">
              <w:r w:rsidR="00931F94" w:rsidRPr="00333E35">
                <w:t>VII.</w:t>
              </w:r>
              <w:r w:rsidR="00B76452" w:rsidRPr="00333E35">
                <w:t>02</w:t>
              </w:r>
              <w:r w:rsidR="00931F94" w:rsidRPr="00333E35">
                <w:t>.3.StB</w:t>
              </w:r>
            </w:hyperlink>
          </w:p>
        </w:tc>
        <w:tc>
          <w:tcPr>
            <w:tcW w:w="7161" w:type="dxa"/>
          </w:tcPr>
          <w:p w14:paraId="054CA7B2" w14:textId="03E0CD1B" w:rsidR="00931F94" w:rsidRPr="00CD4031" w:rsidRDefault="00931F94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universell</w:t>
            </w:r>
            <w:r w:rsidRPr="00CD4031">
              <w:t xml:space="preserve">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744617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4FC3AB6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AF5683" w14:paraId="4F70CD9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6216E0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B878EC9" w14:textId="73F8B2FC" w:rsidR="00041449" w:rsidRDefault="00744617">
            <w:pPr>
              <w:spacing w:line="276" w:lineRule="auto"/>
            </w:pPr>
            <w:hyperlink r:id="rId10" w:tgtFrame="_blank" w:history="1">
              <w:r w:rsidR="00041449" w:rsidRPr="008D3F5F">
                <w:t>VII.</w:t>
              </w:r>
              <w:r w:rsidR="001B4C96">
                <w:t>35</w:t>
              </w:r>
              <w:r w:rsidR="00041449">
                <w:t>.4</w:t>
              </w:r>
            </w:hyperlink>
          </w:p>
        </w:tc>
        <w:tc>
          <w:tcPr>
            <w:tcW w:w="7161" w:type="dxa"/>
          </w:tcPr>
          <w:p w14:paraId="4A7D9959" w14:textId="26F76343" w:rsidR="00041449" w:rsidRPr="001B4C96" w:rsidRDefault="001B4C96" w:rsidP="00041449">
            <w:pPr>
              <w:spacing w:line="276" w:lineRule="auto"/>
              <w:rPr>
                <w:b/>
              </w:rPr>
            </w:pPr>
            <w:r w:rsidRPr="00F96965">
              <w:rPr>
                <w:b/>
              </w:rPr>
              <w:t>Kontrollprüfungen nach RAP Stra</w:t>
            </w:r>
          </w:p>
        </w:tc>
      </w:tr>
      <w:tr w:rsidR="00041449" w:rsidRPr="00AF5683" w14:paraId="1C9834F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8AEC2C" w14:textId="77777777" w:rsidR="00041449" w:rsidRDefault="0074461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364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932C2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2128C2C" w14:textId="77777777" w:rsidR="00041449" w:rsidRPr="00AF5683" w:rsidRDefault="00744617" w:rsidP="00041449">
            <w:pPr>
              <w:spacing w:line="276" w:lineRule="auto"/>
              <w:ind w:left="2650" w:hanging="2650"/>
              <w:rPr>
                <w:b/>
              </w:rPr>
            </w:pPr>
            <w:hyperlink r:id="rId1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AF5683" w14:paraId="51B56A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341444" w14:textId="77777777" w:rsidR="00041449" w:rsidRDefault="00744617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802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FA31D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7570DB4" w14:textId="77777777" w:rsidR="00041449" w:rsidRPr="00AF5683" w:rsidRDefault="00744617" w:rsidP="00041449">
            <w:pPr>
              <w:spacing w:line="276" w:lineRule="auto"/>
              <w:ind w:left="2650" w:hanging="2650"/>
              <w:rPr>
                <w:b/>
              </w:rPr>
            </w:pPr>
            <w:hyperlink r:id="rId1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74461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F96965" w:rsidRDefault="001B4C96" w:rsidP="001B4C96">
            <w:pPr>
              <w:spacing w:line="276" w:lineRule="auto"/>
              <w:rPr>
                <w:snapToGrid w:val="0"/>
              </w:rPr>
            </w:pPr>
            <w:r w:rsidRPr="00F96965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96965">
              <w:instrText xml:space="preserve"> FORMTEXT </w:instrText>
            </w:r>
            <w:r w:rsidRPr="00F96965">
              <w:fldChar w:fldCharType="separate"/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rPr>
                <w:noProof/>
              </w:rPr>
              <w:t> </w:t>
            </w:r>
            <w:r w:rsidRPr="00F96965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F96965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F96965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96965">
              <w:rPr>
                <w:b/>
              </w:rPr>
              <w:instrText xml:space="preserve"> FORMTEXT </w:instrText>
            </w:r>
            <w:r w:rsidRPr="00F96965">
              <w:rPr>
                <w:b/>
              </w:rPr>
            </w:r>
            <w:r w:rsidRPr="00F96965">
              <w:rPr>
                <w:b/>
              </w:rPr>
              <w:fldChar w:fldCharType="separate"/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  <w:noProof/>
              </w:rPr>
              <w:t> </w:t>
            </w:r>
            <w:r w:rsidRPr="00F96965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74461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70A4A2EB" w:rsidR="001B4C96" w:rsidRDefault="001B4C96" w:rsidP="002D029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AVB StB</w:t>
            </w:r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="00AE14E0">
              <w:rPr>
                <w:snapToGrid w:val="0"/>
                <w:color w:val="000000"/>
              </w:rPr>
              <w:t>(</w:t>
            </w:r>
            <w:r w:rsidR="002D0295" w:rsidRPr="00F96965">
              <w:rPr>
                <w:snapToGrid w:val="0"/>
                <w:color w:val="000000"/>
              </w:rPr>
              <w:t>1</w:t>
            </w:r>
            <w:r w:rsidR="006007B6">
              <w:rPr>
                <w:snapToGrid w:val="0"/>
                <w:color w:val="000000"/>
              </w:rPr>
              <w:t>0</w:t>
            </w:r>
            <w:r w:rsidRPr="00995312">
              <w:rPr>
                <w:snapToGrid w:val="0"/>
                <w:color w:val="000000"/>
              </w:rPr>
              <w:t>/202</w:t>
            </w:r>
            <w:r w:rsidR="002D0295" w:rsidRPr="00F96965">
              <w:rPr>
                <w:snapToGrid w:val="0"/>
                <w:color w:val="000000"/>
              </w:rPr>
              <w:t>4</w:t>
            </w:r>
            <w:r w:rsidRPr="00995312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744617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(öAUmwR), Bekanntmachung der Bayerischen Staatsregierung vom 28. April 2009 Az.: B II 2-5152-15 (AllMBl. 2009 S. 163, StAnz. 2009 Nr. 19)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77777777" w:rsidR="001B4C96" w:rsidRDefault="0074461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7478811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25856AF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r w:rsidRPr="00047D5F">
              <w:t>StB</w:t>
            </w:r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74461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65665901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6BFB9B93" w:rsidR="001B4C96" w:rsidRPr="00F96965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F96965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i/>
                <w:snapToGrid w:val="0"/>
                <w:color w:val="000000"/>
              </w:rPr>
            </w:r>
            <w:r w:rsidRPr="00F96965">
              <w:rPr>
                <w:i/>
                <w:snapToGrid w:val="0"/>
                <w:color w:val="000000"/>
              </w:rPr>
              <w:fldChar w:fldCharType="separate"/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744617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F96965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F96965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F96965">
              <w:rPr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snapToGrid w:val="0"/>
                <w:color w:val="000000"/>
              </w:rPr>
            </w:r>
            <w:r w:rsidRPr="00F96965">
              <w:rPr>
                <w:snapToGrid w:val="0"/>
                <w:color w:val="000000"/>
              </w:rPr>
              <w:fldChar w:fldCharType="separate"/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noProof/>
                <w:snapToGrid w:val="0"/>
                <w:color w:val="000000"/>
              </w:rPr>
              <w:t> </w:t>
            </w:r>
            <w:r w:rsidRPr="00F96965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567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4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8D020DB" w14:textId="77777777" w:rsidR="00FC381D" w:rsidRPr="00751A24" w:rsidRDefault="00744617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r w:rsidR="00FC381D" w:rsidRPr="00751A24">
              <w:rPr>
                <w:snapToGrid w:val="0"/>
                <w:color w:val="000000"/>
              </w:rPr>
              <w:t>den Leistungsbeschreibung</w:t>
            </w:r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4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933F99E" w14:textId="77777777" w:rsidR="00FC381D" w:rsidRPr="00751A24" w:rsidRDefault="0074461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F96965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  <w:snapToGrid w:val="0"/>
                <w:color w:val="000000"/>
              </w:rPr>
              <w:instrText xml:space="preserve"> FORMTEXT </w:instrText>
            </w:r>
            <w:r w:rsidRPr="00F96965">
              <w:rPr>
                <w:i/>
                <w:snapToGrid w:val="0"/>
                <w:color w:val="000000"/>
              </w:rPr>
            </w:r>
            <w:r w:rsidRPr="00F96965">
              <w:rPr>
                <w:i/>
                <w:snapToGrid w:val="0"/>
                <w:color w:val="000000"/>
              </w:rPr>
              <w:fldChar w:fldCharType="separate"/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F96965">
              <w:rPr>
                <w:i/>
                <w:noProof/>
                <w:snapToGrid w:val="0"/>
                <w:color w:val="000000"/>
              </w:rPr>
              <w:t> </w:t>
            </w:r>
            <w:r w:rsidRPr="00F96965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62F610C" w14:textId="77777777" w:rsidR="00FC381D" w:rsidRPr="00751A24" w:rsidRDefault="0074461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2659AC8F" w14:textId="77777777" w:rsidR="00FC381D" w:rsidRDefault="00744617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r w:rsidRPr="00751A24">
              <w:rPr>
                <w:snapToGrid w:val="0"/>
                <w:color w:val="000000"/>
              </w:rPr>
              <w:t>den Leistungsbeschreibung</w:t>
            </w:r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4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lastRenderedPageBreak/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lastRenderedPageBreak/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4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FFD9F5C" w14:textId="77777777" w:rsidR="004F37E5" w:rsidRPr="005F7C0C" w:rsidRDefault="00744617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00808D2E" w14:textId="77777777" w:rsidR="004F37E5" w:rsidRPr="005F7C0C" w:rsidRDefault="00744617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2BD55884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55D90136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A28097E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dxf/dwg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027F3A5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31A0E85D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56301559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pdf-Format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41CA66EA" w14:textId="23A57DCC" w:rsidR="009910BA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Sofern im pdf-Format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1DB9CA04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GIS-Daten sind im shp-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 w:val="restart"/>
          </w:tcPr>
          <w:p w14:paraId="24F3CDF5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7C286E1A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3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2"/>
          </w:tcPr>
          <w:p w14:paraId="74EBC883" w14:textId="77777777" w:rsidR="008E0465" w:rsidRPr="005F7C0C" w:rsidRDefault="00744617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t>3.4</w:t>
            </w:r>
          </w:p>
        </w:tc>
        <w:tc>
          <w:tcPr>
            <w:tcW w:w="8834" w:type="dxa"/>
            <w:gridSpan w:val="4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8F4EF3" w:rsidDel="0087142F" w14:paraId="1B1CF4B0" w14:textId="77777777" w:rsidTr="006C72A2">
        <w:tc>
          <w:tcPr>
            <w:tcW w:w="805" w:type="dxa"/>
            <w:vMerge w:val="restart"/>
          </w:tcPr>
          <w:p w14:paraId="69F99E35" w14:textId="77777777" w:rsidR="008F4EF3" w:rsidRDefault="008F4EF3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8834" w:type="dxa"/>
            <w:gridSpan w:val="4"/>
          </w:tcPr>
          <w:p w14:paraId="6D1D60F1" w14:textId="0ADF5FA5" w:rsidR="008F4EF3" w:rsidDel="0087142F" w:rsidRDefault="008F4EF3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</w:tcPr>
          <w:p w14:paraId="535DBD1C" w14:textId="66CBF436" w:rsidR="00282921" w:rsidRDefault="00282921" w:rsidP="00282921">
            <w:pPr>
              <w:spacing w:after="240" w:line="276" w:lineRule="auto"/>
              <w:rPr>
                <w:snapToGrid w:val="0"/>
              </w:rPr>
            </w:pPr>
          </w:p>
        </w:tc>
        <w:tc>
          <w:tcPr>
            <w:tcW w:w="8267" w:type="dxa"/>
            <w:gridSpan w:val="3"/>
          </w:tcPr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</w:tcPr>
          <w:p w14:paraId="5209079B" w14:textId="76F43989" w:rsidR="00282921" w:rsidRPr="00D85002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3.6</w:t>
            </w:r>
          </w:p>
        </w:tc>
        <w:tc>
          <w:tcPr>
            <w:tcW w:w="8834" w:type="dxa"/>
            <w:gridSpan w:val="4"/>
            <w:vAlign w:val="center"/>
          </w:tcPr>
          <w:p w14:paraId="3F75B913" w14:textId="1250472A" w:rsidR="00282921" w:rsidRDefault="008F4EF3" w:rsidP="00282921">
            <w:pPr>
              <w:spacing w:after="240" w:line="276" w:lineRule="auto"/>
            </w:pPr>
            <w:r>
              <w:rPr>
                <w:snapToGrid w:val="0"/>
              </w:rPr>
              <w:t>-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  <w:r w:rsidR="00282921">
              <w:t xml:space="preserve"> </w:t>
            </w:r>
          </w:p>
          <w:p w14:paraId="2249D9BB" w14:textId="7D6CF9ED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6567BF" w:rsidRPr="009B11E8" w14:paraId="03B744CA" w14:textId="77777777" w:rsidTr="004E0C6E">
        <w:tc>
          <w:tcPr>
            <w:tcW w:w="805" w:type="dxa"/>
          </w:tcPr>
          <w:p w14:paraId="3B9227AE" w14:textId="05D78AC6" w:rsidR="006567BF" w:rsidRPr="00D85002" w:rsidRDefault="006567BF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F91E87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8834" w:type="dxa"/>
            <w:gridSpan w:val="4"/>
            <w:vAlign w:val="center"/>
          </w:tcPr>
          <w:p w14:paraId="710909F6" w14:textId="77777777" w:rsidR="006567BF" w:rsidRDefault="006567BF" w:rsidP="004E0C6E">
            <w:pPr>
              <w:spacing w:after="240" w:line="276" w:lineRule="auto"/>
            </w:pPr>
            <w:r>
              <w:rPr>
                <w:snapToGrid w:val="0"/>
              </w:rPr>
              <w:t>- entfällt -</w:t>
            </w:r>
            <w:r>
              <w:t xml:space="preserve"> </w:t>
            </w:r>
          </w:p>
          <w:p w14:paraId="02D014B6" w14:textId="77777777" w:rsidR="006567BF" w:rsidRPr="00CB1135" w:rsidRDefault="006567BF" w:rsidP="004E0C6E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</w:tbl>
    <w:p w14:paraId="0FA6614C" w14:textId="35C77EF8" w:rsidR="006567BF" w:rsidRDefault="006567BF" w:rsidP="000C6D60">
      <w:pPr>
        <w:spacing w:line="276" w:lineRule="auto"/>
        <w:jc w:val="both"/>
        <w:rPr>
          <w:b/>
        </w:rPr>
      </w:pPr>
    </w:p>
    <w:p w14:paraId="415EC510" w14:textId="77777777" w:rsidR="006567BF" w:rsidRDefault="006567BF">
      <w:pPr>
        <w:contextualSpacing w:val="0"/>
        <w:rPr>
          <w:b/>
        </w:rPr>
      </w:pPr>
      <w:r>
        <w:rPr>
          <w:b/>
        </w:rPr>
        <w:br w:type="page"/>
      </w: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671646" w:rsidRDefault="00F51B27" w:rsidP="0009708B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>
              <w:rPr>
                <w:snapToGrid w:val="0"/>
              </w:rPr>
              <w:t>seinen Leistungen zu Grunde zu legen</w:t>
            </w:r>
            <w:r>
              <w:rPr>
                <w:snapToGrid w:val="0"/>
              </w:rPr>
              <w:t xml:space="preserve"> hat</w:t>
            </w:r>
            <w:r w:rsidR="00F022E0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74461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Geotechnischer Bericht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74461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74461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74461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3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3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74461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744617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744617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744617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79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7"/>
        <w:gridCol w:w="593"/>
        <w:gridCol w:w="29"/>
        <w:gridCol w:w="4255"/>
        <w:gridCol w:w="4115"/>
      </w:tblGrid>
      <w:tr w:rsidR="005205DF" w:rsidRPr="009B11E8" w14:paraId="584FE865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09708B">
        <w:trPr>
          <w:trHeight w:val="268"/>
        </w:trPr>
        <w:tc>
          <w:tcPr>
            <w:tcW w:w="807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74461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4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4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09708B">
        <w:trPr>
          <w:trHeight w:val="213"/>
        </w:trPr>
        <w:tc>
          <w:tcPr>
            <w:tcW w:w="807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74461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74461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74461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74461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74461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5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5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F96965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</w:rPr>
              <w:instrText xml:space="preserve"> FORMTEXT </w:instrText>
            </w:r>
            <w:r w:rsidRPr="00F96965">
              <w:rPr>
                <w:i/>
              </w:rPr>
            </w:r>
            <w:r w:rsidRPr="00F96965">
              <w:rPr>
                <w:i/>
              </w:rPr>
              <w:fldChar w:fldCharType="separate"/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Pr="00F96965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74461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F96965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</w:rPr>
              <w:instrText xml:space="preserve"> FORMTEXT </w:instrText>
            </w:r>
            <w:r w:rsidRPr="00F96965">
              <w:rPr>
                <w:i/>
              </w:rPr>
            </w:r>
            <w:r w:rsidRPr="00F96965">
              <w:rPr>
                <w:i/>
              </w:rPr>
              <w:fldChar w:fldCharType="separate"/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="00075D50" w:rsidRPr="00F96965">
              <w:rPr>
                <w:i/>
                <w:noProof/>
              </w:rPr>
              <w:t> </w:t>
            </w:r>
            <w:r w:rsidRPr="00F96965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74461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744617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6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6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74DB5C1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744617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CB7B850" w14:textId="77777777" w:rsidTr="0009708B">
        <w:tc>
          <w:tcPr>
            <w:tcW w:w="807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3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744617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09708B">
        <w:tc>
          <w:tcPr>
            <w:tcW w:w="807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09708B">
        <w:tc>
          <w:tcPr>
            <w:tcW w:w="807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255" w:type="dxa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09708B">
        <w:tc>
          <w:tcPr>
            <w:tcW w:w="807" w:type="dxa"/>
          </w:tcPr>
          <w:p w14:paraId="0CE74176" w14:textId="6552E1F9" w:rsidR="00D26E74" w:rsidRPr="0009708B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AB6AEF">
              <w:rPr>
                <w:snapToGrid w:val="0"/>
              </w:rPr>
              <w:t>5.2</w:t>
            </w:r>
          </w:p>
        </w:tc>
        <w:tc>
          <w:tcPr>
            <w:tcW w:w="8992" w:type="dxa"/>
            <w:gridSpan w:val="4"/>
            <w:shd w:val="clear" w:color="auto" w:fill="auto"/>
          </w:tcPr>
          <w:p w14:paraId="1EC7141A" w14:textId="26874DC7" w:rsidR="00D26E74" w:rsidRPr="004470F5" w:rsidRDefault="008F4EF3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t>-</w:t>
            </w:r>
            <w:r w:rsidR="006567BF">
              <w:t xml:space="preserve"> </w:t>
            </w:r>
            <w:r>
              <w:t>entfällt</w:t>
            </w:r>
            <w:r w:rsidR="006567BF">
              <w:t xml:space="preserve"> </w:t>
            </w:r>
            <w:r>
              <w:t>-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>AVB StB</w:t>
            </w:r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744617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744617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F96965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F96965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96965">
              <w:rPr>
                <w:i/>
                <w:snapToGrid w:val="0"/>
              </w:rPr>
              <w:instrText xml:space="preserve"> FORMTEXT </w:instrText>
            </w:r>
            <w:r w:rsidRPr="00F96965">
              <w:rPr>
                <w:i/>
                <w:snapToGrid w:val="0"/>
              </w:rPr>
            </w:r>
            <w:r w:rsidRPr="00F96965">
              <w:rPr>
                <w:i/>
                <w:snapToGrid w:val="0"/>
              </w:rPr>
              <w:fldChar w:fldCharType="separate"/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="00075D50" w:rsidRPr="00F96965">
              <w:rPr>
                <w:i/>
                <w:noProof/>
                <w:snapToGrid w:val="0"/>
              </w:rPr>
              <w:t> </w:t>
            </w:r>
            <w:r w:rsidRPr="00F96965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3266E95B" w14:textId="77777777" w:rsidR="00277B8A" w:rsidRDefault="00277B8A">
            <w:pPr>
              <w:spacing w:line="276" w:lineRule="auto"/>
            </w:pPr>
          </w:p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6CD423A8" w14:textId="77777777" w:rsidR="00277B8A" w:rsidRDefault="00277B8A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AD15CE4" w:rsidR="006567BF" w:rsidRDefault="006567BF">
      <w:pPr>
        <w:contextualSpacing w:val="0"/>
      </w:pPr>
      <w:r>
        <w:br w:type="page"/>
      </w:r>
    </w:p>
    <w:p w14:paraId="4CE57DC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F96965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F96965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744617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F96965">
        <w:trPr>
          <w:trHeight w:val="353"/>
        </w:trPr>
        <w:tc>
          <w:tcPr>
            <w:tcW w:w="851" w:type="dxa"/>
          </w:tcPr>
          <w:p w14:paraId="6C9804FD" w14:textId="5BF59A82" w:rsidR="00DF6AB4" w:rsidRPr="009B11E8" w:rsidRDefault="00DF6AB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07754A51" w:rsidR="00993CB4" w:rsidRDefault="008F4EF3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entfällt</w:t>
            </w:r>
            <w:r w:rsidR="006567BF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</w:t>
            </w:r>
          </w:p>
          <w:p w14:paraId="3C53BF5E" w14:textId="77777777" w:rsidR="00E051FC" w:rsidRPr="004E09AA" w:rsidRDefault="00E051FC" w:rsidP="00F96965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F96965">
        <w:trPr>
          <w:trHeight w:val="68"/>
        </w:trPr>
        <w:tc>
          <w:tcPr>
            <w:tcW w:w="851" w:type="dxa"/>
            <w:vMerge w:val="restart"/>
          </w:tcPr>
          <w:p w14:paraId="3029340A" w14:textId="014A06B5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F96965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74461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F96965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74461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F96965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74461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7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7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F96965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744617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F96965">
        <w:trPr>
          <w:trHeight w:val="353"/>
        </w:trPr>
        <w:tc>
          <w:tcPr>
            <w:tcW w:w="851" w:type="dxa"/>
          </w:tcPr>
          <w:p w14:paraId="548AA32C" w14:textId="0FEFEE0D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F96965">
        <w:trPr>
          <w:trHeight w:val="353"/>
        </w:trPr>
        <w:tc>
          <w:tcPr>
            <w:tcW w:w="851" w:type="dxa"/>
          </w:tcPr>
          <w:p w14:paraId="6C109EF2" w14:textId="028C2738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5B767D" w:rsidRDefault="005B767D">
      <w:r>
        <w:separator/>
      </w:r>
    </w:p>
  </w:endnote>
  <w:endnote w:type="continuationSeparator" w:id="0">
    <w:p w14:paraId="431B3375" w14:textId="77777777" w:rsidR="005B767D" w:rsidRDefault="005B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5B767D" w:rsidRPr="001C6B80" w:rsidRDefault="005B767D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5B767D" w:rsidRPr="001C6B80" w:rsidRDefault="005B767D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5B767D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20D55657" w:rsidR="005B767D" w:rsidRPr="00F36BEB" w:rsidRDefault="005B767D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AE14E0">
      <w:rPr>
        <w:rFonts w:cs="Arial"/>
        <w:sz w:val="16"/>
        <w:szCs w:val="16"/>
      </w:rPr>
      <w:t>Oktober</w:t>
    </w:r>
    <w:r>
      <w:rPr>
        <w:rFonts w:cs="Arial"/>
        <w:sz w:val="16"/>
        <w:szCs w:val="16"/>
      </w:rPr>
      <w:t xml:space="preserve"> 2024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744617">
      <w:rPr>
        <w:rFonts w:cs="Arial"/>
        <w:noProof/>
        <w:sz w:val="16"/>
        <w:szCs w:val="16"/>
      </w:rPr>
      <w:t>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744617">
      <w:rPr>
        <w:rFonts w:cs="Arial"/>
        <w:noProof/>
        <w:sz w:val="16"/>
        <w:szCs w:val="16"/>
      </w:rPr>
      <w:t>6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5B767D" w:rsidRPr="008821C5" w:rsidRDefault="005B767D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5B767D" w:rsidRPr="005D619A" w:rsidRDefault="005B767D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5B767D" w:rsidRPr="005D619A" w:rsidRDefault="005B767D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F-StB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5B767D" w:rsidRDefault="005B767D">
      <w:r>
        <w:separator/>
      </w:r>
    </w:p>
  </w:footnote>
  <w:footnote w:type="continuationSeparator" w:id="0">
    <w:p w14:paraId="64122B6B" w14:textId="77777777" w:rsidR="005B767D" w:rsidRDefault="005B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5B767D" w:rsidRPr="001C6B80" w:rsidRDefault="005B767D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F-StB</w:t>
    </w:r>
  </w:p>
  <w:p w14:paraId="63425B9D" w14:textId="77777777" w:rsidR="005B767D" w:rsidRPr="00973AF9" w:rsidRDefault="005B767D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5B767D" w:rsidRDefault="005B767D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560973F5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F96965">
      <w:rPr>
        <w:b w:val="0"/>
        <w:sz w:val="20"/>
      </w:rPr>
      <w:t>Auftragsnummer:</w:t>
    </w:r>
    <w:r w:rsidR="00267CB8">
      <w:rPr>
        <w:b w:val="0"/>
        <w:sz w:val="20"/>
      </w:rPr>
      <w:t xml:space="preserve"> </w:t>
    </w:r>
  </w:p>
  <w:p w14:paraId="05F521FD" w14:textId="43B26C60" w:rsidR="005B767D" w:rsidRPr="00B53F0E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F96965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 w:rsidR="008F4EF3">
      <w:rPr>
        <w:szCs w:val="24"/>
      </w:rPr>
      <w:t>35</w:t>
    </w:r>
    <w:r w:rsidRPr="00B53F0E">
      <w:rPr>
        <w:szCs w:val="24"/>
      </w:rPr>
      <w:t>.StB</w:t>
    </w:r>
  </w:p>
  <w:p w14:paraId="2825A960" w14:textId="713B5382" w:rsidR="005B767D" w:rsidRDefault="005B767D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</w:t>
    </w:r>
    <w:r w:rsidR="006567BF">
      <w:rPr>
        <w:rFonts w:cs="Arial"/>
        <w:b w:val="0"/>
        <w:sz w:val="16"/>
        <w:szCs w:val="16"/>
      </w:rPr>
      <w:t xml:space="preserve">Vertrag </w:t>
    </w:r>
    <w:r w:rsidR="008F4EF3">
      <w:rPr>
        <w:rFonts w:cs="Arial"/>
        <w:b w:val="0"/>
        <w:sz w:val="16"/>
        <w:szCs w:val="16"/>
      </w:rPr>
      <w:t xml:space="preserve">Kontrollprüfungen </w:t>
    </w:r>
    <w:r w:rsidRPr="0009708B">
      <w:rPr>
        <w:rFonts w:cs="Arial"/>
        <w:b w:val="0"/>
        <w:sz w:val="16"/>
        <w:szCs w:val="16"/>
      </w:rPr>
      <w:t>StB)</w:t>
    </w:r>
  </w:p>
  <w:p w14:paraId="47DF7FC5" w14:textId="0C434415" w:rsidR="005B767D" w:rsidRPr="00A24CB7" w:rsidRDefault="005B767D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0313A"/>
    <w:multiLevelType w:val="hybridMultilevel"/>
    <w:tmpl w:val="6D363496"/>
    <w:lvl w:ilvl="0" w:tplc="1A34C5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4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8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F150D53"/>
    <w:multiLevelType w:val="multilevel"/>
    <w:tmpl w:val="0776B428"/>
    <w:numStyleLink w:val="ListeB"/>
  </w:abstractNum>
  <w:abstractNum w:abstractNumId="20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529FF"/>
    <w:multiLevelType w:val="multilevel"/>
    <w:tmpl w:val="E43C883C"/>
    <w:numStyleLink w:val="ListeC"/>
  </w:abstractNum>
  <w:abstractNum w:abstractNumId="23" w15:restartNumberingAfterBreak="0">
    <w:nsid w:val="65DA24E3"/>
    <w:multiLevelType w:val="multilevel"/>
    <w:tmpl w:val="E43C883C"/>
    <w:numStyleLink w:val="ListeC"/>
  </w:abstractNum>
  <w:abstractNum w:abstractNumId="24" w15:restartNumberingAfterBreak="0">
    <w:nsid w:val="742505BA"/>
    <w:multiLevelType w:val="multilevel"/>
    <w:tmpl w:val="01661B8A"/>
    <w:numStyleLink w:val="ListeA"/>
  </w:abstractNum>
  <w:abstractNum w:abstractNumId="25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6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0"/>
  </w:num>
  <w:num w:numId="5">
    <w:abstractNumId w:val="18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6"/>
  </w:num>
  <w:num w:numId="14">
    <w:abstractNumId w:val="22"/>
  </w:num>
  <w:num w:numId="15">
    <w:abstractNumId w:val="5"/>
  </w:num>
  <w:num w:numId="16">
    <w:abstractNumId w:val="12"/>
  </w:num>
  <w:num w:numId="17">
    <w:abstractNumId w:val="15"/>
  </w:num>
  <w:num w:numId="18">
    <w:abstractNumId w:val="13"/>
  </w:num>
  <w:num w:numId="19">
    <w:abstractNumId w:val="21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4"/>
  </w:num>
  <w:num w:numId="24">
    <w:abstractNumId w:val="4"/>
  </w:num>
  <w:num w:numId="25">
    <w:abstractNumId w:val="11"/>
  </w:num>
  <w:num w:numId="26">
    <w:abstractNumId w:val="17"/>
  </w:num>
  <w:num w:numId="27">
    <w:abstractNumId w:val="7"/>
  </w:num>
  <w:num w:numId="28">
    <w:abstractNumId w:val="26"/>
  </w:num>
  <w:num w:numId="29">
    <w:abstractNumId w:val="8"/>
  </w:num>
  <w:num w:numId="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2598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7B6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67BF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53CD"/>
    <w:rsid w:val="00705907"/>
    <w:rsid w:val="00706095"/>
    <w:rsid w:val="007063D6"/>
    <w:rsid w:val="00706AA1"/>
    <w:rsid w:val="0070728C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617"/>
    <w:rsid w:val="00744734"/>
    <w:rsid w:val="00744ABA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49E7"/>
    <w:rsid w:val="007E5DBE"/>
    <w:rsid w:val="007E6858"/>
    <w:rsid w:val="007F11C0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1DC2"/>
    <w:rsid w:val="00843310"/>
    <w:rsid w:val="0084502D"/>
    <w:rsid w:val="008460BC"/>
    <w:rsid w:val="008479F5"/>
    <w:rsid w:val="0085046F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4EF3"/>
    <w:rsid w:val="008F53B4"/>
    <w:rsid w:val="008F67A3"/>
    <w:rsid w:val="00900EB3"/>
    <w:rsid w:val="00901350"/>
    <w:rsid w:val="0090447E"/>
    <w:rsid w:val="009076E0"/>
    <w:rsid w:val="00910E8D"/>
    <w:rsid w:val="00911A32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14E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7B6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4EA1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96965"/>
    <w:rsid w:val="00FA331E"/>
    <w:rsid w:val="00FA3F17"/>
    <w:rsid w:val="00FA4714"/>
    <w:rsid w:val="00FA5573"/>
    <w:rsid w:val="00FA5B05"/>
    <w:rsid w:val="00FA694C"/>
    <w:rsid w:val="00FA77F2"/>
    <w:rsid w:val="00FA7AF3"/>
    <w:rsid w:val="00FB09C8"/>
    <w:rsid w:val="00FB28AA"/>
    <w:rsid w:val="00FB364B"/>
    <w:rsid w:val="00FB516C"/>
    <w:rsid w:val="00FB619E"/>
    <w:rsid w:val="00FB6B1D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5985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vergabe.bayern.d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F8A4D-F8D1-4B66-9C28-64EEB4B9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1337</Words>
  <Characters>11434</Characters>
  <Application>Microsoft Office Word</Application>
  <DocSecurity>4</DocSecurity>
  <Lines>95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12746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Stehle, Andrea (StMB)</cp:lastModifiedBy>
  <cp:revision>2</cp:revision>
  <cp:lastPrinted>2024-10-17T05:04:00Z</cp:lastPrinted>
  <dcterms:created xsi:type="dcterms:W3CDTF">2024-10-28T12:09:00Z</dcterms:created>
  <dcterms:modified xsi:type="dcterms:W3CDTF">2024-10-28T12:09:00Z</dcterms:modified>
</cp:coreProperties>
</file>