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93582269"/>
        <w:docPartObj>
          <w:docPartGallery w:val="Cover Pages"/>
          <w:docPartUnique/>
        </w:docPartObj>
      </w:sdtPr>
      <w:sdtContent>
        <w:p w:rsidR="005D5198" w:rsidRDefault="005D5198">
          <w:pPr>
            <w:pStyle w:val="KeinLeerraum"/>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ec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ünfec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5-03-13T00:00:00Z">
                                      <w:dateFormat w:val="d.M.yyyy"/>
                                      <w:lid w:val="de-DE"/>
                                      <w:storeMappedDataAs w:val="dateTime"/>
                                      <w:calendar w:val="gregorian"/>
                                    </w:date>
                                  </w:sdtPr>
                                  <w:sdtContent>
                                    <w:p w:rsidR="007A098E" w:rsidRDefault="007A098E">
                                      <w:pPr>
                                        <w:pStyle w:val="KeinLeerraum"/>
                                        <w:jc w:val="right"/>
                                        <w:rPr>
                                          <w:color w:val="FFFFFF" w:themeColor="background1"/>
                                          <w:sz w:val="28"/>
                                          <w:szCs w:val="28"/>
                                        </w:rPr>
                                      </w:pPr>
                                      <w:r>
                                        <w:rPr>
                                          <w:color w:val="FFFFFF" w:themeColor="background1"/>
                                          <w:sz w:val="28"/>
                                          <w:szCs w:val="28"/>
                                        </w:rPr>
                                        <w:t>13.3.2025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eihand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ihand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ihand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ihand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ihand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ihand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ihand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ihand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ihand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ihand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ihand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ihand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eihand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ihand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ihand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ihand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ihand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ihand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ihand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ihand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ihand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ihand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ihand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Cdy&#10;LnVdJAAA3wQBAA4AAAAAAAAAAAAAAAAALgIAAGRycy9lMm9Eb2MueG1sUEsBAi0AFAAGAAgAAAAh&#10;AE/3lTLdAAAABgEAAA8AAAAAAAAAAAAAAAAAtyYAAGRycy9kb3ducmV2LnhtbFBLBQYAAAAABAAE&#10;APMAAADBJwAAAAA=&#10;">
                    <v:rect id="Rechtec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525252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ünfec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143c69 [3204]" stroked="f" strokeweight="2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5-03-13T00:00:00Z">
                                <w:dateFormat w:val="d.M.yyyy"/>
                                <w:lid w:val="de-DE"/>
                                <w:storeMappedDataAs w:val="dateTime"/>
                                <w:calendar w:val="gregorian"/>
                              </w:date>
                            </w:sdtPr>
                            <w:sdtContent>
                              <w:p w:rsidR="007A098E" w:rsidRDefault="007A098E">
                                <w:pPr>
                                  <w:pStyle w:val="KeinLeerraum"/>
                                  <w:jc w:val="right"/>
                                  <w:rPr>
                                    <w:color w:val="FFFFFF" w:themeColor="background1"/>
                                    <w:sz w:val="28"/>
                                    <w:szCs w:val="28"/>
                                  </w:rPr>
                                </w:pPr>
                                <w:r>
                                  <w:rPr>
                                    <w:color w:val="FFFFFF" w:themeColor="background1"/>
                                    <w:sz w:val="28"/>
                                    <w:szCs w:val="28"/>
                                  </w:rPr>
                                  <w:t>13.3.2025</w:t>
                                </w:r>
                              </w:p>
                            </w:sdtContent>
                          </w:sdt>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ihand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525252 [3215]" strokecolor="#525252 [3215]" strokeweight="0">
                          <v:path arrowok="t" o:connecttype="custom" o:connectlocs="0,0;61913,241300;133350,482600;193675,661988;193675,698500;120650,485775;61913,285750;9525,84138;0,0" o:connectangles="0,0,0,0,0,0,0,0,0"/>
                        </v:shape>
                        <v:shape id="Freihand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525252 [3215]" strokecolor="#525252 [3215]" strokeweight="0">
                          <v:path arrowok="t" o:connecttype="custom" o:connectlocs="0,0;12700,30163;58738,147638;106363,265113;184150,427038;171450,427038;95250,268288;47625,155575;1588,39688;0,0" o:connectangles="0,0,0,0,0,0,0,0,0,0"/>
                        </v:shape>
                        <v:shape id="Freihand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525252 [3215]" strokecolor="#5252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ihand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525252 [3215]" strokecolor="#5252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ihand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525252 [3215]" strokecolor="#5252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ihand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525252 [3215]" strokecolor="#525252 [3215]" strokeweight="0">
                          <v:path arrowok="t" o:connecttype="custom" o:connectlocs="0,0;52388,109538;38100,109538;19050,55563;0,0" o:connectangles="0,0,0,0,0"/>
                        </v:shape>
                        <v:shape id="Freihand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525252 [3215]" strokecolor="#525252 [3215]" strokeweight="0">
                          <v:path arrowok="t" o:connecttype="custom" o:connectlocs="0,0;14288,58738;14288,63500;23813,147638;7938,77788;0,0" o:connectangles="0,0,0,0,0,0"/>
                        </v:shape>
                        <v:shape id="Freihand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525252 [3215]" strokecolor="#5252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ihand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525252 [3215]" strokecolor="#525252 [3215]" strokeweight="0">
                          <v:path arrowok="t" o:connecttype="custom" o:connectlocs="0,0;9525,25400;11113,30163;17463,127000;31750,209550;52388,293688;57150,307975;33338,255588;23813,230188;7938,128588;1588,65088;0,0" o:connectangles="0,0,0,0,0,0,0,0,0,0,0,0"/>
                        </v:shape>
                        <v:shape id="Freihand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525252 [3215]" strokecolor="#525252 [3215]" strokeweight="0">
                          <v:path arrowok="t" o:connecttype="custom" o:connectlocs="0,0;49213,103188;36513,103188;0,0" o:connectangles="0,0,0,0"/>
                        </v:shape>
                        <v:shape id="Freihand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525252 [3215]" strokecolor="#525252 [3215]" strokeweight="0">
                          <v:path arrowok="t" o:connecttype="custom" o:connectlocs="0,0;9525,26988;11113,66675;9525,61913;0,36513;0,0" o:connectangles="0,0,0,0,0,0"/>
                        </v:shape>
                        <v:shape id="Freihand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525252 [3215]" strokecolor="#525252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ihand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525252 [3215]" strokecolor="#525252 [3215]" strokeweight="0">
                          <v:fill opacity="13107f"/>
                          <v:stroke opacity="13107f"/>
                          <v:path arrowok="t" o:connecttype="custom" o:connectlocs="0,0;65088,246063;136525,490538;198438,674688;198438,714375;125413,493713;65088,290513;11113,85725;0,0" o:connectangles="0,0,0,0,0,0,0,0,0"/>
                        </v:shape>
                        <v:shape id="Freihand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525252 [3215]" strokecolor="#525252 [3215]" strokeweight="0">
                          <v:fill opacity="13107f"/>
                          <v:stroke opacity="13107f"/>
                          <v:path arrowok="t" o:connecttype="custom" o:connectlocs="0,0;12700,31750;58738,152400;109538,269875;187325,436563;173038,436563;96838,276225;47625,158750;0,41275;0,0" o:connectangles="0,0,0,0,0,0,0,0,0,0"/>
                        </v:shape>
                        <v:shape id="Freihand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525252 [3215]" strokecolor="#525252 [3215]" strokeweight="0">
                          <v:fill opacity="13107f"/>
                          <v:stroke opacity="13107f"/>
                          <v:path arrowok="t" o:connecttype="custom" o:connectlocs="0,0;25400,114300;31750,192088;28575,177800;0,49213;0,0" o:connectangles="0,0,0,0,0,0"/>
                        </v:shape>
                        <v:shape id="Freihand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525252 [3215]" strokecolor="#5252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ihand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525252 [3215]" strokecolor="#525252 [3215]" strokeweight="0">
                          <v:fill opacity="13107f"/>
                          <v:stroke opacity="13107f"/>
                          <v:path arrowok="t" o:connecttype="custom" o:connectlocs="0,0;52388,112713;38100,112713;17463,57150;0,0" o:connectangles="0,0,0,0,0"/>
                        </v:shape>
                        <v:shape id="Freihand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525252 [3215]" strokecolor="#525252 [3215]" strokeweight="0">
                          <v:fill opacity="13107f"/>
                          <v:stroke opacity="13107f"/>
                          <v:path arrowok="t" o:connecttype="custom" o:connectlocs="0,0;12700,58738;12700,65088;23813,150813;6350,77788;0,0" o:connectangles="0,0,0,0,0,0"/>
                        </v:shape>
                        <v:shape id="Freihand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525252 [3215]" strokecolor="#5252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ihand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525252 [3215]" strokecolor="#525252 [3215]" strokeweight="0">
                          <v:fill opacity="13107f"/>
                          <v:stroke opacity="13107f"/>
                          <v:path arrowok="t" o:connecttype="custom" o:connectlocs="0,0;9525,23813;11113,28575;19050,127000;33338,212725;52388,298450;58738,311150;34925,257175;23813,231775;7938,128588;1588,63500;0,0" o:connectangles="0,0,0,0,0,0,0,0,0,0,0,0"/>
                        </v:shape>
                        <v:shape id="Freihand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525252 [3215]" strokecolor="#525252 [3215]" strokeweight="0">
                          <v:fill opacity="13107f"/>
                          <v:stroke opacity="13107f"/>
                          <v:path arrowok="t" o:connecttype="custom" o:connectlocs="0,0;49213,104775;38100,104775;0,0" o:connectangles="0,0,0,0"/>
                        </v:shape>
                        <v:shape id="Freihand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525252 [3215]" strokecolor="#525252 [3215]" strokeweight="0">
                          <v:fill opacity="13107f"/>
                          <v:stroke opacity="13107f"/>
                          <v:path arrowok="t" o:connecttype="custom" o:connectlocs="0,0;11113,26988;11113,68263;9525,63500;0,39688;0,0" o:connectangles="0,0,0,0,0,0"/>
                        </v:shape>
                        <v:shape id="Freihand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525252 [3215]" strokecolor="#5252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5D5198" w:rsidRDefault="005D5198">
          <w:pPr>
            <w:rPr>
              <w:rFonts w:asciiTheme="majorHAnsi" w:eastAsiaTheme="majorEastAsia" w:hAnsiTheme="majorHAnsi" w:cstheme="majorBidi"/>
              <w:color w:val="0F2C4E" w:themeColor="accent1" w:themeShade="BF"/>
              <w:sz w:val="32"/>
              <w:szCs w:val="32"/>
              <w:lang w:eastAsia="de-DE"/>
            </w:rPr>
          </w:pPr>
          <w:r>
            <w:rPr>
              <w:noProof/>
              <w:lang w:eastAsia="de-DE"/>
            </w:rPr>
            <mc:AlternateContent>
              <mc:Choice Requires="wps">
                <w:drawing>
                  <wp:anchor distT="0" distB="0" distL="114300" distR="114300" simplePos="0" relativeHeight="251660288" behindDoc="0" locked="0" layoutInCell="1" allowOverlap="1">
                    <wp:simplePos x="0" y="0"/>
                    <wp:positionH relativeFrom="page">
                      <wp:posOffset>2910840</wp:posOffset>
                    </wp:positionH>
                    <wp:positionV relativeFrom="page">
                      <wp:posOffset>1874520</wp:posOffset>
                    </wp:positionV>
                    <wp:extent cx="4235450" cy="2758440"/>
                    <wp:effectExtent l="0" t="0" r="12700" b="3810"/>
                    <wp:wrapNone/>
                    <wp:docPr id="11" name="Textfeld 11"/>
                    <wp:cNvGraphicFramePr/>
                    <a:graphic xmlns:a="http://schemas.openxmlformats.org/drawingml/2006/main">
                      <a:graphicData uri="http://schemas.microsoft.com/office/word/2010/wordprocessingShape">
                        <wps:wsp>
                          <wps:cNvSpPr txBox="1"/>
                          <wps:spPr>
                            <a:xfrm>
                              <a:off x="0" y="0"/>
                              <a:ext cx="4235450" cy="275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098E" w:rsidRPr="005D5198" w:rsidRDefault="007A098E" w:rsidP="005D5198">
                                <w:pPr>
                                  <w:pStyle w:val="KeinLeerraum"/>
                                  <w:spacing w:line="360" w:lineRule="auto"/>
                                  <w:rPr>
                                    <w:rFonts w:asciiTheme="majorHAnsi" w:eastAsiaTheme="majorEastAsia" w:hAnsiTheme="majorHAnsi" w:cstheme="majorBidi"/>
                                    <w:b/>
                                    <w:color w:val="0F2C4E" w:themeColor="accent1" w:themeShade="BF"/>
                                    <w:sz w:val="44"/>
                                    <w:szCs w:val="44"/>
                                  </w:rPr>
                                </w:pPr>
                                <w:sdt>
                                  <w:sdtPr>
                                    <w:rPr>
                                      <w:rFonts w:ascii="Arial" w:eastAsia="Arial" w:hAnsi="Arial" w:cs="Times New Roman"/>
                                      <w:b/>
                                      <w:color w:val="0F2C4E" w:themeColor="accent1" w:themeShade="BF"/>
                                      <w:sz w:val="44"/>
                                      <w:szCs w:val="44"/>
                                      <w:lang w:eastAsia="en-US"/>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Arial" w:eastAsia="Arial" w:hAnsi="Arial" w:cs="Times New Roman"/>
                                        <w:b/>
                                        <w:color w:val="0F2C4E" w:themeColor="accent1" w:themeShade="BF"/>
                                        <w:sz w:val="44"/>
                                        <w:szCs w:val="44"/>
                                        <w:lang w:eastAsia="en-US"/>
                                      </w:rPr>
                                      <w:t xml:space="preserve">Leitfaden sowie </w:t>
                                    </w:r>
                                    <w:r w:rsidRPr="005D5198">
                                      <w:rPr>
                                        <w:rFonts w:ascii="Arial" w:eastAsia="Arial" w:hAnsi="Arial" w:cs="Times New Roman"/>
                                        <w:b/>
                                        <w:color w:val="0F2C4E" w:themeColor="accent1" w:themeShade="BF"/>
                                        <w:sz w:val="44"/>
                                        <w:szCs w:val="44"/>
                                        <w:lang w:eastAsia="en-US"/>
                                      </w:rPr>
                                      <w:t>Vorlage zur Baubeschrei</w:t>
                                    </w:r>
                                    <w:r>
                                      <w:rPr>
                                        <w:rFonts w:ascii="Arial" w:eastAsia="Arial" w:hAnsi="Arial" w:cs="Times New Roman"/>
                                        <w:b/>
                                        <w:color w:val="0F2C4E" w:themeColor="accent1" w:themeShade="BF"/>
                                        <w:sz w:val="44"/>
                                        <w:szCs w:val="44"/>
                                        <w:lang w:eastAsia="en-US"/>
                                      </w:rPr>
                                      <w:t>bung für die Bereiche Baugrund,</w:t>
                                    </w:r>
                                    <w:r w:rsidRPr="005D5198">
                                      <w:rPr>
                                        <w:rFonts w:ascii="Arial" w:eastAsia="Arial" w:hAnsi="Arial" w:cs="Times New Roman"/>
                                        <w:b/>
                                        <w:color w:val="0F2C4E" w:themeColor="accent1" w:themeShade="BF"/>
                                        <w:sz w:val="44"/>
                                        <w:szCs w:val="44"/>
                                        <w:lang w:eastAsia="en-US"/>
                                      </w:rPr>
                                      <w:t xml:space="preserve">  Massenmanagement im Erd</w:t>
                                    </w:r>
                                    <w:r>
                                      <w:rPr>
                                        <w:rFonts w:ascii="Arial" w:eastAsia="Arial" w:hAnsi="Arial" w:cs="Times New Roman"/>
                                        <w:b/>
                                        <w:color w:val="0F2C4E" w:themeColor="accent1" w:themeShade="BF"/>
                                        <w:sz w:val="44"/>
                                        <w:szCs w:val="44"/>
                                        <w:lang w:eastAsia="en-US"/>
                                      </w:rPr>
                                      <w:t xml:space="preserve">bau </w:t>
                                    </w:r>
                                    <w:r w:rsidRPr="005D5198">
                                      <w:rPr>
                                        <w:rFonts w:ascii="Arial" w:eastAsia="Arial" w:hAnsi="Arial" w:cs="Times New Roman"/>
                                        <w:b/>
                                        <w:color w:val="0F2C4E" w:themeColor="accent1" w:themeShade="BF"/>
                                        <w:sz w:val="44"/>
                                        <w:szCs w:val="44"/>
                                        <w:lang w:eastAsia="en-US"/>
                                      </w:rPr>
                                      <w:t xml:space="preserve"> </w:t>
                                    </w:r>
                                    <w:r>
                                      <w:rPr>
                                        <w:rFonts w:ascii="Arial" w:eastAsia="Arial" w:hAnsi="Arial" w:cs="Times New Roman"/>
                                        <w:b/>
                                        <w:color w:val="0F2C4E" w:themeColor="accent1" w:themeShade="BF"/>
                                        <w:sz w:val="44"/>
                                        <w:szCs w:val="44"/>
                                        <w:lang w:eastAsia="en-US"/>
                                      </w:rPr>
                                      <w:t xml:space="preserve">und </w:t>
                                    </w:r>
                                    <w:r w:rsidRPr="005D5198">
                                      <w:rPr>
                                        <w:rFonts w:ascii="Arial" w:eastAsia="Arial" w:hAnsi="Arial" w:cs="Times New Roman"/>
                                        <w:b/>
                                        <w:color w:val="0F2C4E" w:themeColor="accent1" w:themeShade="BF"/>
                                        <w:sz w:val="44"/>
                                        <w:szCs w:val="44"/>
                                        <w:lang w:eastAsia="en-US"/>
                                      </w:rPr>
                                      <w:t xml:space="preserve">Liefermaterial nach </w:t>
                                    </w:r>
                                    <w:r>
                                      <w:rPr>
                                        <w:rFonts w:ascii="Arial" w:eastAsia="Arial" w:hAnsi="Arial" w:cs="Times New Roman"/>
                                        <w:b/>
                                        <w:color w:val="0F2C4E" w:themeColor="accent1" w:themeShade="BF"/>
                                        <w:sz w:val="44"/>
                                        <w:szCs w:val="44"/>
                                        <w:lang w:eastAsia="en-US"/>
                                      </w:rPr>
                                      <w:t>Ersatzbaustoffverordnung</w:t>
                                    </w:r>
                                  </w:sdtContent>
                                </w:sdt>
                              </w:p>
                              <w:p w:rsidR="007A098E" w:rsidRDefault="007A098E">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55" type="#_x0000_t202" style="position:absolute;margin-left:229.2pt;margin-top:147.6pt;width:333.5pt;height:21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" filled="f" stroked="f" strokeweight=".5pt">
                    <v:textbox inset="0,0,0,0">
                      <w:txbxContent>
                        <w:p w:rsidR="007A098E" w:rsidRPr="005D5198" w:rsidRDefault="007A098E" w:rsidP="005D5198">
                          <w:pPr>
                            <w:pStyle w:val="KeinLeerraum"/>
                            <w:spacing w:line="360" w:lineRule="auto"/>
                            <w:rPr>
                              <w:rFonts w:asciiTheme="majorHAnsi" w:eastAsiaTheme="majorEastAsia" w:hAnsiTheme="majorHAnsi" w:cstheme="majorBidi"/>
                              <w:b/>
                              <w:color w:val="0F2C4E" w:themeColor="accent1" w:themeShade="BF"/>
                              <w:sz w:val="44"/>
                              <w:szCs w:val="44"/>
                            </w:rPr>
                          </w:pPr>
                          <w:sdt>
                            <w:sdtPr>
                              <w:rPr>
                                <w:rFonts w:ascii="Arial" w:eastAsia="Arial" w:hAnsi="Arial" w:cs="Times New Roman"/>
                                <w:b/>
                                <w:color w:val="0F2C4E" w:themeColor="accent1" w:themeShade="BF"/>
                                <w:sz w:val="44"/>
                                <w:szCs w:val="44"/>
                                <w:lang w:eastAsia="en-US"/>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Arial" w:eastAsia="Arial" w:hAnsi="Arial" w:cs="Times New Roman"/>
                                  <w:b/>
                                  <w:color w:val="0F2C4E" w:themeColor="accent1" w:themeShade="BF"/>
                                  <w:sz w:val="44"/>
                                  <w:szCs w:val="44"/>
                                  <w:lang w:eastAsia="en-US"/>
                                </w:rPr>
                                <w:t xml:space="preserve">Leitfaden sowie </w:t>
                              </w:r>
                              <w:r w:rsidRPr="005D5198">
                                <w:rPr>
                                  <w:rFonts w:ascii="Arial" w:eastAsia="Arial" w:hAnsi="Arial" w:cs="Times New Roman"/>
                                  <w:b/>
                                  <w:color w:val="0F2C4E" w:themeColor="accent1" w:themeShade="BF"/>
                                  <w:sz w:val="44"/>
                                  <w:szCs w:val="44"/>
                                  <w:lang w:eastAsia="en-US"/>
                                </w:rPr>
                                <w:t>Vorlage zur Baubeschrei</w:t>
                              </w:r>
                              <w:r>
                                <w:rPr>
                                  <w:rFonts w:ascii="Arial" w:eastAsia="Arial" w:hAnsi="Arial" w:cs="Times New Roman"/>
                                  <w:b/>
                                  <w:color w:val="0F2C4E" w:themeColor="accent1" w:themeShade="BF"/>
                                  <w:sz w:val="44"/>
                                  <w:szCs w:val="44"/>
                                  <w:lang w:eastAsia="en-US"/>
                                </w:rPr>
                                <w:t>bung für die Bereiche Baugrund,</w:t>
                              </w:r>
                              <w:r w:rsidRPr="005D5198">
                                <w:rPr>
                                  <w:rFonts w:ascii="Arial" w:eastAsia="Arial" w:hAnsi="Arial" w:cs="Times New Roman"/>
                                  <w:b/>
                                  <w:color w:val="0F2C4E" w:themeColor="accent1" w:themeShade="BF"/>
                                  <w:sz w:val="44"/>
                                  <w:szCs w:val="44"/>
                                  <w:lang w:eastAsia="en-US"/>
                                </w:rPr>
                                <w:t xml:space="preserve">  Massenmanagement im Erd</w:t>
                              </w:r>
                              <w:r>
                                <w:rPr>
                                  <w:rFonts w:ascii="Arial" w:eastAsia="Arial" w:hAnsi="Arial" w:cs="Times New Roman"/>
                                  <w:b/>
                                  <w:color w:val="0F2C4E" w:themeColor="accent1" w:themeShade="BF"/>
                                  <w:sz w:val="44"/>
                                  <w:szCs w:val="44"/>
                                  <w:lang w:eastAsia="en-US"/>
                                </w:rPr>
                                <w:t xml:space="preserve">bau </w:t>
                              </w:r>
                              <w:r w:rsidRPr="005D5198">
                                <w:rPr>
                                  <w:rFonts w:ascii="Arial" w:eastAsia="Arial" w:hAnsi="Arial" w:cs="Times New Roman"/>
                                  <w:b/>
                                  <w:color w:val="0F2C4E" w:themeColor="accent1" w:themeShade="BF"/>
                                  <w:sz w:val="44"/>
                                  <w:szCs w:val="44"/>
                                  <w:lang w:eastAsia="en-US"/>
                                </w:rPr>
                                <w:t xml:space="preserve"> </w:t>
                              </w:r>
                              <w:r>
                                <w:rPr>
                                  <w:rFonts w:ascii="Arial" w:eastAsia="Arial" w:hAnsi="Arial" w:cs="Times New Roman"/>
                                  <w:b/>
                                  <w:color w:val="0F2C4E" w:themeColor="accent1" w:themeShade="BF"/>
                                  <w:sz w:val="44"/>
                                  <w:szCs w:val="44"/>
                                  <w:lang w:eastAsia="en-US"/>
                                </w:rPr>
                                <w:t xml:space="preserve">und </w:t>
                              </w:r>
                              <w:r w:rsidRPr="005D5198">
                                <w:rPr>
                                  <w:rFonts w:ascii="Arial" w:eastAsia="Arial" w:hAnsi="Arial" w:cs="Times New Roman"/>
                                  <w:b/>
                                  <w:color w:val="0F2C4E" w:themeColor="accent1" w:themeShade="BF"/>
                                  <w:sz w:val="44"/>
                                  <w:szCs w:val="44"/>
                                  <w:lang w:eastAsia="en-US"/>
                                </w:rPr>
                                <w:t xml:space="preserve">Liefermaterial nach </w:t>
                              </w:r>
                              <w:r>
                                <w:rPr>
                                  <w:rFonts w:ascii="Arial" w:eastAsia="Arial" w:hAnsi="Arial" w:cs="Times New Roman"/>
                                  <w:b/>
                                  <w:color w:val="0F2C4E" w:themeColor="accent1" w:themeShade="BF"/>
                                  <w:sz w:val="44"/>
                                  <w:szCs w:val="44"/>
                                  <w:lang w:eastAsia="en-US"/>
                                </w:rPr>
                                <w:t>Ersatzbaustoffverordnung</w:t>
                              </w:r>
                            </w:sdtContent>
                          </w:sdt>
                        </w:p>
                        <w:p w:rsidR="007A098E" w:rsidRDefault="007A098E">
                          <w:pPr>
                            <w:spacing w:before="120"/>
                            <w:rPr>
                              <w:color w:val="404040" w:themeColor="text1" w:themeTint="BF"/>
                              <w:sz w:val="36"/>
                              <w:szCs w:val="36"/>
                            </w:rPr>
                          </w:pPr>
                        </w:p>
                      </w:txbxContent>
                    </v:textbox>
                    <w10:wrap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simplePos x="0" y="0"/>
                    <wp:positionH relativeFrom="page">
                      <wp:posOffset>2108200</wp:posOffset>
                    </wp:positionH>
                    <wp:positionV relativeFrom="page">
                      <wp:posOffset>9671050</wp:posOffset>
                    </wp:positionV>
                    <wp:extent cx="4836160" cy="365760"/>
                    <wp:effectExtent l="0" t="0" r="2540" b="635"/>
                    <wp:wrapNone/>
                    <wp:docPr id="32" name="Textfeld 32"/>
                    <wp:cNvGraphicFramePr/>
                    <a:graphic xmlns:a="http://schemas.openxmlformats.org/drawingml/2006/main">
                      <a:graphicData uri="http://schemas.microsoft.com/office/word/2010/wordprocessingShape">
                        <wps:wsp>
                          <wps:cNvSpPr txBox="1"/>
                          <wps:spPr>
                            <a:xfrm>
                              <a:off x="0" y="0"/>
                              <a:ext cx="483616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098E" w:rsidRDefault="007A098E">
                                <w:pPr>
                                  <w:pStyle w:val="KeinLeerraum"/>
                                  <w:rPr>
                                    <w:color w:val="143C69" w:themeColor="accent1"/>
                                    <w:sz w:val="26"/>
                                    <w:szCs w:val="26"/>
                                  </w:rPr>
                                </w:pPr>
                                <w:sdt>
                                  <w:sdtPr>
                                    <w:rPr>
                                      <w:color w:val="143C69"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143C69" w:themeColor="accent1"/>
                                        <w:sz w:val="26"/>
                                        <w:szCs w:val="26"/>
                                      </w:rPr>
                                      <w:t>Bayerisches Staatsministerium für Wohnen, Bauen und Verkehr</w:t>
                                    </w:r>
                                  </w:sdtContent>
                                </w:sdt>
                              </w:p>
                              <w:p w:rsidR="007A098E" w:rsidRDefault="007A098E">
                                <w:pPr>
                                  <w:pStyle w:val="KeinLeerraum"/>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Textfeld 32" o:spid="_x0000_s1056" type="#_x0000_t202" style="position:absolute;margin-left:166pt;margin-top:761.5pt;width:380.8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" filled="f" stroked="f" strokeweight=".5pt">
                    <v:textbox style="mso-fit-shape-to-text:t" inset="0,0,0,0">
                      <w:txbxContent>
                        <w:p w:rsidR="007A098E" w:rsidRDefault="007A098E">
                          <w:pPr>
                            <w:pStyle w:val="KeinLeerraum"/>
                            <w:rPr>
                              <w:color w:val="143C69" w:themeColor="accent1"/>
                              <w:sz w:val="26"/>
                              <w:szCs w:val="26"/>
                            </w:rPr>
                          </w:pPr>
                          <w:sdt>
                            <w:sdtPr>
                              <w:rPr>
                                <w:color w:val="143C69"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143C69" w:themeColor="accent1"/>
                                  <w:sz w:val="26"/>
                                  <w:szCs w:val="26"/>
                                </w:rPr>
                                <w:t>Bayerisches Staatsministerium für Wohnen, Bauen und Verkehr</w:t>
                              </w:r>
                            </w:sdtContent>
                          </w:sdt>
                        </w:p>
                        <w:p w:rsidR="007A098E" w:rsidRDefault="007A098E">
                          <w:pPr>
                            <w:pStyle w:val="KeinLeerraum"/>
                            <w:rPr>
                              <w:color w:val="595959" w:themeColor="text1" w:themeTint="A6"/>
                              <w:sz w:val="20"/>
                              <w:szCs w:val="20"/>
                            </w:rPr>
                          </w:pPr>
                        </w:p>
                      </w:txbxContent>
                    </v:textbox>
                    <w10:wrap anchorx="page" anchory="page"/>
                  </v:shape>
                </w:pict>
              </mc:Fallback>
            </mc:AlternateContent>
          </w:r>
          <w:r>
            <w:br w:type="page"/>
          </w:r>
        </w:p>
      </w:sdtContent>
    </w:sdt>
    <w:sdt>
      <w:sdtPr>
        <w:rPr>
          <w:rFonts w:asciiTheme="minorHAnsi" w:eastAsiaTheme="minorHAnsi" w:hAnsiTheme="minorHAnsi" w:cstheme="minorBidi"/>
          <w:color w:val="auto"/>
          <w:sz w:val="22"/>
          <w:szCs w:val="22"/>
          <w:lang w:eastAsia="en-US"/>
        </w:rPr>
        <w:id w:val="809525573"/>
        <w:docPartObj>
          <w:docPartGallery w:val="Table of Contents"/>
          <w:docPartUnique/>
        </w:docPartObj>
      </w:sdtPr>
      <w:sdtEndPr>
        <w:rPr>
          <w:b/>
          <w:bCs/>
        </w:rPr>
      </w:sdtEndPr>
      <w:sdtContent>
        <w:p w:rsidR="00786808" w:rsidRDefault="00786808">
          <w:pPr>
            <w:pStyle w:val="Inhaltsverzeichnisberschrift"/>
          </w:pPr>
          <w:r>
            <w:t>Inhaltsverzeichnis</w:t>
          </w:r>
        </w:p>
        <w:p w:rsidR="00786808" w:rsidRPr="00786808" w:rsidRDefault="00786808" w:rsidP="00786808">
          <w:pPr>
            <w:rPr>
              <w:lang w:eastAsia="de-DE"/>
            </w:rPr>
          </w:pPr>
        </w:p>
        <w:bookmarkStart w:id="0" w:name="_GoBack"/>
        <w:bookmarkEnd w:id="0"/>
        <w:p w:rsidR="005C50BF" w:rsidRDefault="00786808">
          <w:pPr>
            <w:pStyle w:val="Verzeichnis1"/>
            <w:tabs>
              <w:tab w:val="left" w:pos="440"/>
              <w:tab w:val="right" w:leader="dot" w:pos="9062"/>
            </w:tabs>
            <w:rPr>
              <w:rFonts w:eastAsiaTheme="minorEastAsia"/>
              <w:noProof/>
              <w:lang w:eastAsia="de-DE"/>
            </w:rPr>
          </w:pPr>
          <w:r>
            <w:fldChar w:fldCharType="begin"/>
          </w:r>
          <w:r>
            <w:instrText xml:space="preserve"> TOC \o "1-3" \h \z \u </w:instrText>
          </w:r>
          <w:r>
            <w:fldChar w:fldCharType="separate"/>
          </w:r>
          <w:hyperlink w:anchor="_Toc192834971" w:history="1">
            <w:r w:rsidR="005C50BF" w:rsidRPr="00CD662C">
              <w:rPr>
                <w:rStyle w:val="Hyperlink"/>
                <w:rFonts w:asciiTheme="majorHAnsi" w:eastAsiaTheme="majorEastAsia" w:hAnsiTheme="majorHAnsi" w:cstheme="majorBidi"/>
                <w:b/>
                <w:noProof/>
              </w:rPr>
              <w:t>1</w:t>
            </w:r>
            <w:r w:rsidR="005C50BF">
              <w:rPr>
                <w:rFonts w:eastAsiaTheme="minorEastAsia"/>
                <w:noProof/>
                <w:lang w:eastAsia="de-DE"/>
              </w:rPr>
              <w:tab/>
            </w:r>
            <w:r w:rsidR="005C50BF" w:rsidRPr="00CD662C">
              <w:rPr>
                <w:rStyle w:val="Hyperlink"/>
                <w:rFonts w:asciiTheme="majorHAnsi" w:eastAsiaTheme="majorEastAsia" w:hAnsiTheme="majorHAnsi" w:cstheme="majorBidi"/>
                <w:b/>
                <w:noProof/>
              </w:rPr>
              <w:t>Leistungsbeschreibung Baugrund, Massenmanagement im Erdbau und Liefermaterial nach EBV</w:t>
            </w:r>
            <w:r w:rsidR="005C50BF">
              <w:rPr>
                <w:noProof/>
                <w:webHidden/>
              </w:rPr>
              <w:tab/>
            </w:r>
            <w:r w:rsidR="005C50BF">
              <w:rPr>
                <w:noProof/>
                <w:webHidden/>
              </w:rPr>
              <w:fldChar w:fldCharType="begin"/>
            </w:r>
            <w:r w:rsidR="005C50BF">
              <w:rPr>
                <w:noProof/>
                <w:webHidden/>
              </w:rPr>
              <w:instrText xml:space="preserve"> PAGEREF _Toc192834971 \h </w:instrText>
            </w:r>
            <w:r w:rsidR="005C50BF">
              <w:rPr>
                <w:noProof/>
                <w:webHidden/>
              </w:rPr>
            </w:r>
            <w:r w:rsidR="005C50BF">
              <w:rPr>
                <w:noProof/>
                <w:webHidden/>
              </w:rPr>
              <w:fldChar w:fldCharType="separate"/>
            </w:r>
            <w:r w:rsidR="005C50BF">
              <w:rPr>
                <w:noProof/>
                <w:webHidden/>
              </w:rPr>
              <w:t>4</w:t>
            </w:r>
            <w:r w:rsidR="005C50BF">
              <w:rPr>
                <w:noProof/>
                <w:webHidden/>
              </w:rPr>
              <w:fldChar w:fldCharType="end"/>
            </w:r>
          </w:hyperlink>
        </w:p>
        <w:p w:rsidR="005C50BF" w:rsidRDefault="005C50BF">
          <w:pPr>
            <w:pStyle w:val="Verzeichnis2"/>
            <w:tabs>
              <w:tab w:val="left" w:pos="880"/>
              <w:tab w:val="right" w:leader="dot" w:pos="9062"/>
            </w:tabs>
            <w:rPr>
              <w:rFonts w:eastAsiaTheme="minorEastAsia"/>
              <w:noProof/>
              <w:lang w:eastAsia="de-DE"/>
            </w:rPr>
          </w:pPr>
          <w:hyperlink w:anchor="_Toc192834972" w:history="1">
            <w:r w:rsidRPr="00CD662C">
              <w:rPr>
                <w:rStyle w:val="Hyperlink"/>
                <w:rFonts w:asciiTheme="majorHAnsi" w:eastAsiaTheme="majorEastAsia" w:hAnsiTheme="majorHAnsi" w:cstheme="majorBidi"/>
                <w:b/>
                <w:noProof/>
              </w:rPr>
              <w:t>1.1</w:t>
            </w:r>
            <w:r>
              <w:rPr>
                <w:rFonts w:eastAsiaTheme="minorEastAsia"/>
                <w:noProof/>
                <w:lang w:eastAsia="de-DE"/>
              </w:rPr>
              <w:tab/>
            </w:r>
            <w:r w:rsidRPr="00CD662C">
              <w:rPr>
                <w:rStyle w:val="Hyperlink"/>
                <w:rFonts w:asciiTheme="majorHAnsi" w:eastAsiaTheme="majorEastAsia" w:hAnsiTheme="majorHAnsi" w:cstheme="majorBidi"/>
                <w:b/>
                <w:noProof/>
              </w:rPr>
              <w:t>Allgemeines</w:t>
            </w:r>
            <w:r>
              <w:rPr>
                <w:noProof/>
                <w:webHidden/>
              </w:rPr>
              <w:tab/>
            </w:r>
            <w:r>
              <w:rPr>
                <w:noProof/>
                <w:webHidden/>
              </w:rPr>
              <w:fldChar w:fldCharType="begin"/>
            </w:r>
            <w:r>
              <w:rPr>
                <w:noProof/>
                <w:webHidden/>
              </w:rPr>
              <w:instrText xml:space="preserve"> PAGEREF _Toc192834972 \h </w:instrText>
            </w:r>
            <w:r>
              <w:rPr>
                <w:noProof/>
                <w:webHidden/>
              </w:rPr>
            </w:r>
            <w:r>
              <w:rPr>
                <w:noProof/>
                <w:webHidden/>
              </w:rPr>
              <w:fldChar w:fldCharType="separate"/>
            </w:r>
            <w:r>
              <w:rPr>
                <w:noProof/>
                <w:webHidden/>
              </w:rPr>
              <w:t>4</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73" w:history="1">
            <w:r w:rsidRPr="00CD662C">
              <w:rPr>
                <w:rStyle w:val="Hyperlink"/>
                <w:rFonts w:asciiTheme="majorHAnsi" w:eastAsiaTheme="majorEastAsia" w:hAnsiTheme="majorHAnsi" w:cstheme="majorBidi"/>
                <w:noProof/>
              </w:rPr>
              <w:t>1.1.1</w:t>
            </w:r>
            <w:r>
              <w:rPr>
                <w:rFonts w:eastAsiaTheme="minorEastAsia"/>
                <w:noProof/>
                <w:lang w:eastAsia="de-DE"/>
              </w:rPr>
              <w:tab/>
            </w:r>
            <w:r w:rsidRPr="00CD662C">
              <w:rPr>
                <w:rStyle w:val="Hyperlink"/>
                <w:rFonts w:asciiTheme="majorHAnsi" w:eastAsiaTheme="majorEastAsia" w:hAnsiTheme="majorHAnsi" w:cstheme="majorBidi"/>
                <w:noProof/>
              </w:rPr>
              <w:t>Begriffsbestimmungen und allgemeine Festlegungen</w:t>
            </w:r>
            <w:r>
              <w:rPr>
                <w:noProof/>
                <w:webHidden/>
              </w:rPr>
              <w:tab/>
            </w:r>
            <w:r>
              <w:rPr>
                <w:noProof/>
                <w:webHidden/>
              </w:rPr>
              <w:fldChar w:fldCharType="begin"/>
            </w:r>
            <w:r>
              <w:rPr>
                <w:noProof/>
                <w:webHidden/>
              </w:rPr>
              <w:instrText xml:space="preserve"> PAGEREF _Toc192834973 \h </w:instrText>
            </w:r>
            <w:r>
              <w:rPr>
                <w:noProof/>
                <w:webHidden/>
              </w:rPr>
            </w:r>
            <w:r>
              <w:rPr>
                <w:noProof/>
                <w:webHidden/>
              </w:rPr>
              <w:fldChar w:fldCharType="separate"/>
            </w:r>
            <w:r>
              <w:rPr>
                <w:noProof/>
                <w:webHidden/>
              </w:rPr>
              <w:t>4</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74" w:history="1">
            <w:r w:rsidRPr="00CD662C">
              <w:rPr>
                <w:rStyle w:val="Hyperlink"/>
                <w:rFonts w:asciiTheme="majorHAnsi" w:eastAsiaTheme="majorEastAsia" w:hAnsiTheme="majorHAnsi" w:cstheme="majorBidi"/>
                <w:noProof/>
              </w:rPr>
              <w:t>1.1.2</w:t>
            </w:r>
            <w:r>
              <w:rPr>
                <w:rFonts w:eastAsiaTheme="minorEastAsia"/>
                <w:noProof/>
                <w:lang w:eastAsia="de-DE"/>
              </w:rPr>
              <w:tab/>
            </w:r>
            <w:r w:rsidRPr="00CD662C">
              <w:rPr>
                <w:rStyle w:val="Hyperlink"/>
                <w:rFonts w:asciiTheme="majorHAnsi" w:eastAsiaTheme="majorEastAsia" w:hAnsiTheme="majorHAnsi" w:cstheme="majorBidi"/>
                <w:noProof/>
              </w:rPr>
              <w:t>Grundsatz der möglichst hochwertigen Nutzung (Abfallhierarchie)</w:t>
            </w:r>
            <w:r>
              <w:rPr>
                <w:noProof/>
                <w:webHidden/>
              </w:rPr>
              <w:tab/>
            </w:r>
            <w:r>
              <w:rPr>
                <w:noProof/>
                <w:webHidden/>
              </w:rPr>
              <w:fldChar w:fldCharType="begin"/>
            </w:r>
            <w:r>
              <w:rPr>
                <w:noProof/>
                <w:webHidden/>
              </w:rPr>
              <w:instrText xml:space="preserve"> PAGEREF _Toc192834974 \h </w:instrText>
            </w:r>
            <w:r>
              <w:rPr>
                <w:noProof/>
                <w:webHidden/>
              </w:rPr>
            </w:r>
            <w:r>
              <w:rPr>
                <w:noProof/>
                <w:webHidden/>
              </w:rPr>
              <w:fldChar w:fldCharType="separate"/>
            </w:r>
            <w:r>
              <w:rPr>
                <w:noProof/>
                <w:webHidden/>
              </w:rPr>
              <w:t>6</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75" w:history="1">
            <w:r w:rsidRPr="00CD662C">
              <w:rPr>
                <w:rStyle w:val="Hyperlink"/>
                <w:rFonts w:asciiTheme="majorHAnsi" w:eastAsiaTheme="majorEastAsia" w:hAnsiTheme="majorHAnsi" w:cstheme="majorBidi"/>
                <w:noProof/>
              </w:rPr>
              <w:t>1.1.3</w:t>
            </w:r>
            <w:r>
              <w:rPr>
                <w:rFonts w:eastAsiaTheme="minorEastAsia"/>
                <w:noProof/>
                <w:lang w:eastAsia="de-DE"/>
              </w:rPr>
              <w:tab/>
            </w:r>
            <w:r w:rsidRPr="00CD662C">
              <w:rPr>
                <w:rStyle w:val="Hyperlink"/>
                <w:rFonts w:asciiTheme="majorHAnsi" w:eastAsiaTheme="majorEastAsia" w:hAnsiTheme="majorHAnsi" w:cstheme="majorBidi"/>
                <w:noProof/>
              </w:rPr>
              <w:t>Richtlinien und Geltungsbereich</w:t>
            </w:r>
            <w:r>
              <w:rPr>
                <w:noProof/>
                <w:webHidden/>
              </w:rPr>
              <w:tab/>
            </w:r>
            <w:r>
              <w:rPr>
                <w:noProof/>
                <w:webHidden/>
              </w:rPr>
              <w:fldChar w:fldCharType="begin"/>
            </w:r>
            <w:r>
              <w:rPr>
                <w:noProof/>
                <w:webHidden/>
              </w:rPr>
              <w:instrText xml:space="preserve"> PAGEREF _Toc192834975 \h </w:instrText>
            </w:r>
            <w:r>
              <w:rPr>
                <w:noProof/>
                <w:webHidden/>
              </w:rPr>
            </w:r>
            <w:r>
              <w:rPr>
                <w:noProof/>
                <w:webHidden/>
              </w:rPr>
              <w:fldChar w:fldCharType="separate"/>
            </w:r>
            <w:r>
              <w:rPr>
                <w:noProof/>
                <w:webHidden/>
              </w:rPr>
              <w:t>7</w:t>
            </w:r>
            <w:r>
              <w:rPr>
                <w:noProof/>
                <w:webHidden/>
              </w:rPr>
              <w:fldChar w:fldCharType="end"/>
            </w:r>
          </w:hyperlink>
        </w:p>
        <w:p w:rsidR="005C50BF" w:rsidRDefault="005C50BF">
          <w:pPr>
            <w:pStyle w:val="Verzeichnis2"/>
            <w:tabs>
              <w:tab w:val="left" w:pos="880"/>
              <w:tab w:val="right" w:leader="dot" w:pos="9062"/>
            </w:tabs>
            <w:rPr>
              <w:rFonts w:eastAsiaTheme="minorEastAsia"/>
              <w:noProof/>
              <w:lang w:eastAsia="de-DE"/>
            </w:rPr>
          </w:pPr>
          <w:hyperlink w:anchor="_Toc192834976" w:history="1">
            <w:r w:rsidRPr="00CD662C">
              <w:rPr>
                <w:rStyle w:val="Hyperlink"/>
                <w:b/>
                <w:noProof/>
              </w:rPr>
              <w:t>1.2</w:t>
            </w:r>
            <w:r>
              <w:rPr>
                <w:rFonts w:eastAsiaTheme="minorEastAsia"/>
                <w:noProof/>
                <w:lang w:eastAsia="de-DE"/>
              </w:rPr>
              <w:tab/>
            </w:r>
            <w:r w:rsidRPr="00CD662C">
              <w:rPr>
                <w:rStyle w:val="Hyperlink"/>
                <w:b/>
                <w:noProof/>
              </w:rPr>
              <w:t>Projektbezogene Grundlagen</w:t>
            </w:r>
            <w:r>
              <w:rPr>
                <w:noProof/>
                <w:webHidden/>
              </w:rPr>
              <w:tab/>
            </w:r>
            <w:r>
              <w:rPr>
                <w:noProof/>
                <w:webHidden/>
              </w:rPr>
              <w:fldChar w:fldCharType="begin"/>
            </w:r>
            <w:r>
              <w:rPr>
                <w:noProof/>
                <w:webHidden/>
              </w:rPr>
              <w:instrText xml:space="preserve"> PAGEREF _Toc192834976 \h </w:instrText>
            </w:r>
            <w:r>
              <w:rPr>
                <w:noProof/>
                <w:webHidden/>
              </w:rPr>
            </w:r>
            <w:r>
              <w:rPr>
                <w:noProof/>
                <w:webHidden/>
              </w:rPr>
              <w:fldChar w:fldCharType="separate"/>
            </w:r>
            <w:r>
              <w:rPr>
                <w:noProof/>
                <w:webHidden/>
              </w:rPr>
              <w:t>8</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77" w:history="1">
            <w:r w:rsidRPr="00CD662C">
              <w:rPr>
                <w:rStyle w:val="Hyperlink"/>
                <w:noProof/>
              </w:rPr>
              <w:t>1.2.1</w:t>
            </w:r>
            <w:r>
              <w:rPr>
                <w:rFonts w:eastAsiaTheme="minorEastAsia"/>
                <w:noProof/>
                <w:lang w:eastAsia="de-DE"/>
              </w:rPr>
              <w:tab/>
            </w:r>
            <w:r w:rsidRPr="00CD662C">
              <w:rPr>
                <w:rStyle w:val="Hyperlink"/>
                <w:noProof/>
              </w:rPr>
              <w:t>Zu erwartende Baugrundverhältnisse</w:t>
            </w:r>
            <w:r>
              <w:rPr>
                <w:noProof/>
                <w:webHidden/>
              </w:rPr>
              <w:tab/>
            </w:r>
            <w:r>
              <w:rPr>
                <w:noProof/>
                <w:webHidden/>
              </w:rPr>
              <w:fldChar w:fldCharType="begin"/>
            </w:r>
            <w:r>
              <w:rPr>
                <w:noProof/>
                <w:webHidden/>
              </w:rPr>
              <w:instrText xml:space="preserve"> PAGEREF _Toc192834977 \h </w:instrText>
            </w:r>
            <w:r>
              <w:rPr>
                <w:noProof/>
                <w:webHidden/>
              </w:rPr>
            </w:r>
            <w:r>
              <w:rPr>
                <w:noProof/>
                <w:webHidden/>
              </w:rPr>
              <w:fldChar w:fldCharType="separate"/>
            </w:r>
            <w:r>
              <w:rPr>
                <w:noProof/>
                <w:webHidden/>
              </w:rPr>
              <w:t>8</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78" w:history="1">
            <w:r w:rsidRPr="00CD662C">
              <w:rPr>
                <w:rStyle w:val="Hyperlink"/>
                <w:noProof/>
              </w:rPr>
              <w:t>1.2.2</w:t>
            </w:r>
            <w:r>
              <w:rPr>
                <w:rFonts w:eastAsiaTheme="minorEastAsia"/>
                <w:noProof/>
                <w:lang w:eastAsia="de-DE"/>
              </w:rPr>
              <w:tab/>
            </w:r>
            <w:r w:rsidRPr="00CD662C">
              <w:rPr>
                <w:rStyle w:val="Hyperlink"/>
                <w:noProof/>
              </w:rPr>
              <w:t>Festlegung der Homogenbereiche</w:t>
            </w:r>
            <w:r>
              <w:rPr>
                <w:noProof/>
                <w:webHidden/>
              </w:rPr>
              <w:tab/>
            </w:r>
            <w:r>
              <w:rPr>
                <w:noProof/>
                <w:webHidden/>
              </w:rPr>
              <w:fldChar w:fldCharType="begin"/>
            </w:r>
            <w:r>
              <w:rPr>
                <w:noProof/>
                <w:webHidden/>
              </w:rPr>
              <w:instrText xml:space="preserve"> PAGEREF _Toc192834978 \h </w:instrText>
            </w:r>
            <w:r>
              <w:rPr>
                <w:noProof/>
                <w:webHidden/>
              </w:rPr>
            </w:r>
            <w:r>
              <w:rPr>
                <w:noProof/>
                <w:webHidden/>
              </w:rPr>
              <w:fldChar w:fldCharType="separate"/>
            </w:r>
            <w:r>
              <w:rPr>
                <w:noProof/>
                <w:webHidden/>
              </w:rPr>
              <w:t>8</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79" w:history="1">
            <w:r w:rsidRPr="00CD662C">
              <w:rPr>
                <w:rStyle w:val="Hyperlink"/>
                <w:noProof/>
              </w:rPr>
              <w:t>1.2.3</w:t>
            </w:r>
            <w:r>
              <w:rPr>
                <w:rFonts w:eastAsiaTheme="minorEastAsia"/>
                <w:noProof/>
                <w:lang w:eastAsia="de-DE"/>
              </w:rPr>
              <w:tab/>
            </w:r>
            <w:r w:rsidRPr="00CD662C">
              <w:rPr>
                <w:rStyle w:val="Hyperlink"/>
                <w:noProof/>
              </w:rPr>
              <w:t>Festlegungen zu HzeGW, Grundwasserdeckschichten, Schutzgebieten etc.</w:t>
            </w:r>
            <w:r>
              <w:rPr>
                <w:noProof/>
                <w:webHidden/>
              </w:rPr>
              <w:tab/>
            </w:r>
            <w:r>
              <w:rPr>
                <w:noProof/>
                <w:webHidden/>
              </w:rPr>
              <w:fldChar w:fldCharType="begin"/>
            </w:r>
            <w:r>
              <w:rPr>
                <w:noProof/>
                <w:webHidden/>
              </w:rPr>
              <w:instrText xml:space="preserve"> PAGEREF _Toc192834979 \h </w:instrText>
            </w:r>
            <w:r>
              <w:rPr>
                <w:noProof/>
                <w:webHidden/>
              </w:rPr>
            </w:r>
            <w:r>
              <w:rPr>
                <w:noProof/>
                <w:webHidden/>
              </w:rPr>
              <w:fldChar w:fldCharType="separate"/>
            </w:r>
            <w:r>
              <w:rPr>
                <w:noProof/>
                <w:webHidden/>
              </w:rPr>
              <w:t>10</w:t>
            </w:r>
            <w:r>
              <w:rPr>
                <w:noProof/>
                <w:webHidden/>
              </w:rPr>
              <w:fldChar w:fldCharType="end"/>
            </w:r>
          </w:hyperlink>
        </w:p>
        <w:p w:rsidR="005C50BF" w:rsidRDefault="005C50BF">
          <w:pPr>
            <w:pStyle w:val="Verzeichnis2"/>
            <w:tabs>
              <w:tab w:val="left" w:pos="880"/>
              <w:tab w:val="right" w:leader="dot" w:pos="9062"/>
            </w:tabs>
            <w:rPr>
              <w:rFonts w:eastAsiaTheme="minorEastAsia"/>
              <w:noProof/>
              <w:lang w:eastAsia="de-DE"/>
            </w:rPr>
          </w:pPr>
          <w:hyperlink w:anchor="_Toc192834980" w:history="1">
            <w:r w:rsidRPr="00CD662C">
              <w:rPr>
                <w:rStyle w:val="Hyperlink"/>
                <w:b/>
                <w:noProof/>
              </w:rPr>
              <w:t>1.3</w:t>
            </w:r>
            <w:r>
              <w:rPr>
                <w:rFonts w:eastAsiaTheme="minorEastAsia"/>
                <w:noProof/>
                <w:lang w:eastAsia="de-DE"/>
              </w:rPr>
              <w:tab/>
            </w:r>
            <w:r w:rsidRPr="00CD662C">
              <w:rPr>
                <w:rStyle w:val="Hyperlink"/>
                <w:b/>
                <w:noProof/>
              </w:rPr>
              <w:t>Festlegungen zum Massenmanagement</w:t>
            </w:r>
            <w:r>
              <w:rPr>
                <w:noProof/>
                <w:webHidden/>
              </w:rPr>
              <w:tab/>
            </w:r>
            <w:r>
              <w:rPr>
                <w:noProof/>
                <w:webHidden/>
              </w:rPr>
              <w:fldChar w:fldCharType="begin"/>
            </w:r>
            <w:r>
              <w:rPr>
                <w:noProof/>
                <w:webHidden/>
              </w:rPr>
              <w:instrText xml:space="preserve"> PAGEREF _Toc192834980 \h </w:instrText>
            </w:r>
            <w:r>
              <w:rPr>
                <w:noProof/>
                <w:webHidden/>
              </w:rPr>
            </w:r>
            <w:r>
              <w:rPr>
                <w:noProof/>
                <w:webHidden/>
              </w:rPr>
              <w:fldChar w:fldCharType="separate"/>
            </w:r>
            <w:r>
              <w:rPr>
                <w:noProof/>
                <w:webHidden/>
              </w:rPr>
              <w:t>12</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81" w:history="1">
            <w:r w:rsidRPr="00CD662C">
              <w:rPr>
                <w:rStyle w:val="Hyperlink"/>
                <w:noProof/>
              </w:rPr>
              <w:t>1.3.1</w:t>
            </w:r>
            <w:r>
              <w:rPr>
                <w:rFonts w:eastAsiaTheme="minorEastAsia"/>
                <w:noProof/>
                <w:lang w:eastAsia="de-DE"/>
              </w:rPr>
              <w:tab/>
            </w:r>
            <w:r w:rsidRPr="00CD662C">
              <w:rPr>
                <w:rStyle w:val="Hyperlink"/>
                <w:noProof/>
              </w:rPr>
              <w:t>Getrennter Aushub/Ausbau</w:t>
            </w:r>
            <w:r>
              <w:rPr>
                <w:noProof/>
                <w:webHidden/>
              </w:rPr>
              <w:tab/>
            </w:r>
            <w:r>
              <w:rPr>
                <w:noProof/>
                <w:webHidden/>
              </w:rPr>
              <w:fldChar w:fldCharType="begin"/>
            </w:r>
            <w:r>
              <w:rPr>
                <w:noProof/>
                <w:webHidden/>
              </w:rPr>
              <w:instrText xml:space="preserve"> PAGEREF _Toc192834981 \h </w:instrText>
            </w:r>
            <w:r>
              <w:rPr>
                <w:noProof/>
                <w:webHidden/>
              </w:rPr>
            </w:r>
            <w:r>
              <w:rPr>
                <w:noProof/>
                <w:webHidden/>
              </w:rPr>
              <w:fldChar w:fldCharType="separate"/>
            </w:r>
            <w:r>
              <w:rPr>
                <w:noProof/>
                <w:webHidden/>
              </w:rPr>
              <w:t>12</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82" w:history="1">
            <w:r w:rsidRPr="00CD662C">
              <w:rPr>
                <w:rStyle w:val="Hyperlink"/>
                <w:noProof/>
              </w:rPr>
              <w:t>1.3.2</w:t>
            </w:r>
            <w:r>
              <w:rPr>
                <w:rFonts w:eastAsiaTheme="minorEastAsia"/>
                <w:noProof/>
                <w:lang w:eastAsia="de-DE"/>
              </w:rPr>
              <w:tab/>
            </w:r>
            <w:r w:rsidRPr="00CD662C">
              <w:rPr>
                <w:rStyle w:val="Hyperlink"/>
                <w:noProof/>
              </w:rPr>
              <w:t>Wiederzuverwendendes Material</w:t>
            </w:r>
            <w:r>
              <w:rPr>
                <w:noProof/>
                <w:webHidden/>
              </w:rPr>
              <w:tab/>
            </w:r>
            <w:r>
              <w:rPr>
                <w:noProof/>
                <w:webHidden/>
              </w:rPr>
              <w:fldChar w:fldCharType="begin"/>
            </w:r>
            <w:r>
              <w:rPr>
                <w:noProof/>
                <w:webHidden/>
              </w:rPr>
              <w:instrText xml:space="preserve"> PAGEREF _Toc192834982 \h </w:instrText>
            </w:r>
            <w:r>
              <w:rPr>
                <w:noProof/>
                <w:webHidden/>
              </w:rPr>
            </w:r>
            <w:r>
              <w:rPr>
                <w:noProof/>
                <w:webHidden/>
              </w:rPr>
              <w:fldChar w:fldCharType="separate"/>
            </w:r>
            <w:r>
              <w:rPr>
                <w:noProof/>
                <w:webHidden/>
              </w:rPr>
              <w:t>12</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83" w:history="1">
            <w:r w:rsidRPr="00CD662C">
              <w:rPr>
                <w:rStyle w:val="Hyperlink"/>
                <w:noProof/>
              </w:rPr>
              <w:t>1.3.3</w:t>
            </w:r>
            <w:r>
              <w:rPr>
                <w:rFonts w:eastAsiaTheme="minorEastAsia"/>
                <w:noProof/>
                <w:lang w:eastAsia="de-DE"/>
              </w:rPr>
              <w:tab/>
            </w:r>
            <w:r w:rsidRPr="00CD662C">
              <w:rPr>
                <w:rStyle w:val="Hyperlink"/>
                <w:noProof/>
              </w:rPr>
              <w:t>Zu verwertendes Material einschließlich Aufbereitung</w:t>
            </w:r>
            <w:r>
              <w:rPr>
                <w:noProof/>
                <w:webHidden/>
              </w:rPr>
              <w:tab/>
            </w:r>
            <w:r>
              <w:rPr>
                <w:noProof/>
                <w:webHidden/>
              </w:rPr>
              <w:fldChar w:fldCharType="begin"/>
            </w:r>
            <w:r>
              <w:rPr>
                <w:noProof/>
                <w:webHidden/>
              </w:rPr>
              <w:instrText xml:space="preserve"> PAGEREF _Toc192834983 \h </w:instrText>
            </w:r>
            <w:r>
              <w:rPr>
                <w:noProof/>
                <w:webHidden/>
              </w:rPr>
            </w:r>
            <w:r>
              <w:rPr>
                <w:noProof/>
                <w:webHidden/>
              </w:rPr>
              <w:fldChar w:fldCharType="separate"/>
            </w:r>
            <w:r>
              <w:rPr>
                <w:noProof/>
                <w:webHidden/>
              </w:rPr>
              <w:t>14</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84" w:history="1">
            <w:r w:rsidRPr="00CD662C">
              <w:rPr>
                <w:rStyle w:val="Hyperlink"/>
                <w:noProof/>
              </w:rPr>
              <w:t>1.3.4</w:t>
            </w:r>
            <w:r>
              <w:rPr>
                <w:rFonts w:eastAsiaTheme="minorEastAsia"/>
                <w:noProof/>
                <w:lang w:eastAsia="de-DE"/>
              </w:rPr>
              <w:tab/>
            </w:r>
            <w:r w:rsidRPr="00CD662C">
              <w:rPr>
                <w:rStyle w:val="Hyperlink"/>
                <w:noProof/>
              </w:rPr>
              <w:t>Zu beseitigendes Material</w:t>
            </w:r>
            <w:r>
              <w:rPr>
                <w:noProof/>
                <w:webHidden/>
              </w:rPr>
              <w:tab/>
            </w:r>
            <w:r>
              <w:rPr>
                <w:noProof/>
                <w:webHidden/>
              </w:rPr>
              <w:fldChar w:fldCharType="begin"/>
            </w:r>
            <w:r>
              <w:rPr>
                <w:noProof/>
                <w:webHidden/>
              </w:rPr>
              <w:instrText xml:space="preserve"> PAGEREF _Toc192834984 \h </w:instrText>
            </w:r>
            <w:r>
              <w:rPr>
                <w:noProof/>
                <w:webHidden/>
              </w:rPr>
            </w:r>
            <w:r>
              <w:rPr>
                <w:noProof/>
                <w:webHidden/>
              </w:rPr>
              <w:fldChar w:fldCharType="separate"/>
            </w:r>
            <w:r>
              <w:rPr>
                <w:noProof/>
                <w:webHidden/>
              </w:rPr>
              <w:t>16</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85" w:history="1">
            <w:r w:rsidRPr="00CD662C">
              <w:rPr>
                <w:rStyle w:val="Hyperlink"/>
                <w:noProof/>
              </w:rPr>
              <w:t>1.3.5</w:t>
            </w:r>
            <w:r>
              <w:rPr>
                <w:rFonts w:eastAsiaTheme="minorEastAsia"/>
                <w:noProof/>
                <w:lang w:eastAsia="de-DE"/>
              </w:rPr>
              <w:tab/>
            </w:r>
            <w:r w:rsidRPr="00CD662C">
              <w:rPr>
                <w:rStyle w:val="Hyperlink"/>
                <w:noProof/>
              </w:rPr>
              <w:t>Transport von mineralischen Baustellenabfällen</w:t>
            </w:r>
            <w:r>
              <w:rPr>
                <w:noProof/>
                <w:webHidden/>
              </w:rPr>
              <w:tab/>
            </w:r>
            <w:r>
              <w:rPr>
                <w:noProof/>
                <w:webHidden/>
              </w:rPr>
              <w:fldChar w:fldCharType="begin"/>
            </w:r>
            <w:r>
              <w:rPr>
                <w:noProof/>
                <w:webHidden/>
              </w:rPr>
              <w:instrText xml:space="preserve"> PAGEREF _Toc192834985 \h </w:instrText>
            </w:r>
            <w:r>
              <w:rPr>
                <w:noProof/>
                <w:webHidden/>
              </w:rPr>
            </w:r>
            <w:r>
              <w:rPr>
                <w:noProof/>
                <w:webHidden/>
              </w:rPr>
              <w:fldChar w:fldCharType="separate"/>
            </w:r>
            <w:r>
              <w:rPr>
                <w:noProof/>
                <w:webHidden/>
              </w:rPr>
              <w:t>17</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86" w:history="1">
            <w:r w:rsidRPr="00CD662C">
              <w:rPr>
                <w:rStyle w:val="Hyperlink"/>
                <w:noProof/>
              </w:rPr>
              <w:t>1.3.6</w:t>
            </w:r>
            <w:r>
              <w:rPr>
                <w:rFonts w:eastAsiaTheme="minorEastAsia"/>
                <w:noProof/>
                <w:lang w:eastAsia="de-DE"/>
              </w:rPr>
              <w:tab/>
            </w:r>
            <w:r w:rsidRPr="00CD662C">
              <w:rPr>
                <w:rStyle w:val="Hyperlink"/>
                <w:noProof/>
              </w:rPr>
              <w:t>Aufmaß</w:t>
            </w:r>
            <w:r>
              <w:rPr>
                <w:noProof/>
                <w:webHidden/>
              </w:rPr>
              <w:tab/>
            </w:r>
            <w:r>
              <w:rPr>
                <w:noProof/>
                <w:webHidden/>
              </w:rPr>
              <w:fldChar w:fldCharType="begin"/>
            </w:r>
            <w:r>
              <w:rPr>
                <w:noProof/>
                <w:webHidden/>
              </w:rPr>
              <w:instrText xml:space="preserve"> PAGEREF _Toc192834986 \h </w:instrText>
            </w:r>
            <w:r>
              <w:rPr>
                <w:noProof/>
                <w:webHidden/>
              </w:rPr>
            </w:r>
            <w:r>
              <w:rPr>
                <w:noProof/>
                <w:webHidden/>
              </w:rPr>
              <w:fldChar w:fldCharType="separate"/>
            </w:r>
            <w:r>
              <w:rPr>
                <w:noProof/>
                <w:webHidden/>
              </w:rPr>
              <w:t>18</w:t>
            </w:r>
            <w:r>
              <w:rPr>
                <w:noProof/>
                <w:webHidden/>
              </w:rPr>
              <w:fldChar w:fldCharType="end"/>
            </w:r>
          </w:hyperlink>
        </w:p>
        <w:p w:rsidR="005C50BF" w:rsidRDefault="005C50BF">
          <w:pPr>
            <w:pStyle w:val="Verzeichnis2"/>
            <w:tabs>
              <w:tab w:val="left" w:pos="880"/>
              <w:tab w:val="right" w:leader="dot" w:pos="9062"/>
            </w:tabs>
            <w:rPr>
              <w:rFonts w:eastAsiaTheme="minorEastAsia"/>
              <w:noProof/>
              <w:lang w:eastAsia="de-DE"/>
            </w:rPr>
          </w:pPr>
          <w:hyperlink w:anchor="_Toc192834987" w:history="1">
            <w:r w:rsidRPr="00CD662C">
              <w:rPr>
                <w:rStyle w:val="Hyperlink"/>
                <w:b/>
                <w:noProof/>
              </w:rPr>
              <w:t>1.4</w:t>
            </w:r>
            <w:r>
              <w:rPr>
                <w:rFonts w:eastAsiaTheme="minorEastAsia"/>
                <w:noProof/>
                <w:lang w:eastAsia="de-DE"/>
              </w:rPr>
              <w:tab/>
            </w:r>
            <w:r w:rsidRPr="00CD662C">
              <w:rPr>
                <w:rStyle w:val="Hyperlink"/>
                <w:b/>
                <w:noProof/>
              </w:rPr>
              <w:t>Lagerflächen des AG</w:t>
            </w:r>
            <w:r>
              <w:rPr>
                <w:noProof/>
                <w:webHidden/>
              </w:rPr>
              <w:tab/>
            </w:r>
            <w:r>
              <w:rPr>
                <w:noProof/>
                <w:webHidden/>
              </w:rPr>
              <w:fldChar w:fldCharType="begin"/>
            </w:r>
            <w:r>
              <w:rPr>
                <w:noProof/>
                <w:webHidden/>
              </w:rPr>
              <w:instrText xml:space="preserve"> PAGEREF _Toc192834987 \h </w:instrText>
            </w:r>
            <w:r>
              <w:rPr>
                <w:noProof/>
                <w:webHidden/>
              </w:rPr>
            </w:r>
            <w:r>
              <w:rPr>
                <w:noProof/>
                <w:webHidden/>
              </w:rPr>
              <w:fldChar w:fldCharType="separate"/>
            </w:r>
            <w:r>
              <w:rPr>
                <w:noProof/>
                <w:webHidden/>
              </w:rPr>
              <w:t>19</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88" w:history="1">
            <w:r w:rsidRPr="00CD662C">
              <w:rPr>
                <w:rStyle w:val="Hyperlink"/>
                <w:noProof/>
              </w:rPr>
              <w:t>1.4.1</w:t>
            </w:r>
            <w:r>
              <w:rPr>
                <w:rFonts w:eastAsiaTheme="minorEastAsia"/>
                <w:noProof/>
                <w:lang w:eastAsia="de-DE"/>
              </w:rPr>
              <w:tab/>
            </w:r>
            <w:r w:rsidRPr="00CD662C">
              <w:rPr>
                <w:rStyle w:val="Hyperlink"/>
                <w:noProof/>
              </w:rPr>
              <w:t>Lagerflächen des AG</w:t>
            </w:r>
            <w:r>
              <w:rPr>
                <w:noProof/>
                <w:webHidden/>
              </w:rPr>
              <w:tab/>
            </w:r>
            <w:r>
              <w:rPr>
                <w:noProof/>
                <w:webHidden/>
              </w:rPr>
              <w:fldChar w:fldCharType="begin"/>
            </w:r>
            <w:r>
              <w:rPr>
                <w:noProof/>
                <w:webHidden/>
              </w:rPr>
              <w:instrText xml:space="preserve"> PAGEREF _Toc192834988 \h </w:instrText>
            </w:r>
            <w:r>
              <w:rPr>
                <w:noProof/>
                <w:webHidden/>
              </w:rPr>
            </w:r>
            <w:r>
              <w:rPr>
                <w:noProof/>
                <w:webHidden/>
              </w:rPr>
              <w:fldChar w:fldCharType="separate"/>
            </w:r>
            <w:r>
              <w:rPr>
                <w:noProof/>
                <w:webHidden/>
              </w:rPr>
              <w:t>19</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89" w:history="1">
            <w:r w:rsidRPr="00CD662C">
              <w:rPr>
                <w:rStyle w:val="Hyperlink"/>
                <w:noProof/>
              </w:rPr>
              <w:t>1.4.2</w:t>
            </w:r>
            <w:r>
              <w:rPr>
                <w:rFonts w:eastAsiaTheme="minorEastAsia"/>
                <w:noProof/>
                <w:lang w:eastAsia="de-DE"/>
              </w:rPr>
              <w:tab/>
            </w:r>
            <w:r w:rsidRPr="00CD662C">
              <w:rPr>
                <w:rStyle w:val="Hyperlink"/>
                <w:noProof/>
              </w:rPr>
              <w:t>Vorbereitung der Lagerflächen durch den AN</w:t>
            </w:r>
            <w:r>
              <w:rPr>
                <w:noProof/>
                <w:webHidden/>
              </w:rPr>
              <w:tab/>
            </w:r>
            <w:r>
              <w:rPr>
                <w:noProof/>
                <w:webHidden/>
              </w:rPr>
              <w:fldChar w:fldCharType="begin"/>
            </w:r>
            <w:r>
              <w:rPr>
                <w:noProof/>
                <w:webHidden/>
              </w:rPr>
              <w:instrText xml:space="preserve"> PAGEREF _Toc192834989 \h </w:instrText>
            </w:r>
            <w:r>
              <w:rPr>
                <w:noProof/>
                <w:webHidden/>
              </w:rPr>
            </w:r>
            <w:r>
              <w:rPr>
                <w:noProof/>
                <w:webHidden/>
              </w:rPr>
              <w:fldChar w:fldCharType="separate"/>
            </w:r>
            <w:r>
              <w:rPr>
                <w:noProof/>
                <w:webHidden/>
              </w:rPr>
              <w:t>20</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90" w:history="1">
            <w:r w:rsidRPr="00CD662C">
              <w:rPr>
                <w:rStyle w:val="Hyperlink"/>
                <w:noProof/>
              </w:rPr>
              <w:t>1.4.3</w:t>
            </w:r>
            <w:r>
              <w:rPr>
                <w:rFonts w:eastAsiaTheme="minorEastAsia"/>
                <w:noProof/>
                <w:lang w:eastAsia="de-DE"/>
              </w:rPr>
              <w:tab/>
            </w:r>
            <w:r w:rsidRPr="00CD662C">
              <w:rPr>
                <w:rStyle w:val="Hyperlink"/>
                <w:noProof/>
              </w:rPr>
              <w:t>Baustellenbetrieb auf den Lagerflächen</w:t>
            </w:r>
            <w:r>
              <w:rPr>
                <w:noProof/>
                <w:webHidden/>
              </w:rPr>
              <w:tab/>
            </w:r>
            <w:r>
              <w:rPr>
                <w:noProof/>
                <w:webHidden/>
              </w:rPr>
              <w:fldChar w:fldCharType="begin"/>
            </w:r>
            <w:r>
              <w:rPr>
                <w:noProof/>
                <w:webHidden/>
              </w:rPr>
              <w:instrText xml:space="preserve"> PAGEREF _Toc192834990 \h </w:instrText>
            </w:r>
            <w:r>
              <w:rPr>
                <w:noProof/>
                <w:webHidden/>
              </w:rPr>
            </w:r>
            <w:r>
              <w:rPr>
                <w:noProof/>
                <w:webHidden/>
              </w:rPr>
              <w:fldChar w:fldCharType="separate"/>
            </w:r>
            <w:r>
              <w:rPr>
                <w:noProof/>
                <w:webHidden/>
              </w:rPr>
              <w:t>20</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91" w:history="1">
            <w:r w:rsidRPr="00CD662C">
              <w:rPr>
                <w:rStyle w:val="Hyperlink"/>
                <w:noProof/>
              </w:rPr>
              <w:t>1.4.4</w:t>
            </w:r>
            <w:r>
              <w:rPr>
                <w:rFonts w:eastAsiaTheme="minorEastAsia"/>
                <w:noProof/>
                <w:lang w:eastAsia="de-DE"/>
              </w:rPr>
              <w:tab/>
            </w:r>
            <w:r w:rsidRPr="00CD662C">
              <w:rPr>
                <w:rStyle w:val="Hyperlink"/>
                <w:noProof/>
              </w:rPr>
              <w:t>Rückbau der Lagerflächen</w:t>
            </w:r>
            <w:r>
              <w:rPr>
                <w:noProof/>
                <w:webHidden/>
              </w:rPr>
              <w:tab/>
            </w:r>
            <w:r>
              <w:rPr>
                <w:noProof/>
                <w:webHidden/>
              </w:rPr>
              <w:fldChar w:fldCharType="begin"/>
            </w:r>
            <w:r>
              <w:rPr>
                <w:noProof/>
                <w:webHidden/>
              </w:rPr>
              <w:instrText xml:space="preserve"> PAGEREF _Toc192834991 \h </w:instrText>
            </w:r>
            <w:r>
              <w:rPr>
                <w:noProof/>
                <w:webHidden/>
              </w:rPr>
            </w:r>
            <w:r>
              <w:rPr>
                <w:noProof/>
                <w:webHidden/>
              </w:rPr>
              <w:fldChar w:fldCharType="separate"/>
            </w:r>
            <w:r>
              <w:rPr>
                <w:noProof/>
                <w:webHidden/>
              </w:rPr>
              <w:t>21</w:t>
            </w:r>
            <w:r>
              <w:rPr>
                <w:noProof/>
                <w:webHidden/>
              </w:rPr>
              <w:fldChar w:fldCharType="end"/>
            </w:r>
          </w:hyperlink>
        </w:p>
        <w:p w:rsidR="005C50BF" w:rsidRDefault="005C50BF">
          <w:pPr>
            <w:pStyle w:val="Verzeichnis2"/>
            <w:tabs>
              <w:tab w:val="left" w:pos="880"/>
              <w:tab w:val="right" w:leader="dot" w:pos="9062"/>
            </w:tabs>
            <w:rPr>
              <w:rFonts w:eastAsiaTheme="minorEastAsia"/>
              <w:noProof/>
              <w:lang w:eastAsia="de-DE"/>
            </w:rPr>
          </w:pPr>
          <w:hyperlink w:anchor="_Toc192834992" w:history="1">
            <w:r w:rsidRPr="00CD662C">
              <w:rPr>
                <w:rStyle w:val="Hyperlink"/>
                <w:b/>
                <w:noProof/>
              </w:rPr>
              <w:t>1.5</w:t>
            </w:r>
            <w:r>
              <w:rPr>
                <w:rFonts w:eastAsiaTheme="minorEastAsia"/>
                <w:noProof/>
                <w:lang w:eastAsia="de-DE"/>
              </w:rPr>
              <w:tab/>
            </w:r>
            <w:r w:rsidRPr="00CD662C">
              <w:rPr>
                <w:rStyle w:val="Hyperlink"/>
                <w:b/>
                <w:noProof/>
              </w:rPr>
              <w:t>Umwelttechnische Beratung/Begleitung zur Bewertung von Aushub und Ausbaustoffen</w:t>
            </w:r>
            <w:r>
              <w:rPr>
                <w:noProof/>
                <w:webHidden/>
              </w:rPr>
              <w:tab/>
            </w:r>
            <w:r>
              <w:rPr>
                <w:noProof/>
                <w:webHidden/>
              </w:rPr>
              <w:fldChar w:fldCharType="begin"/>
            </w:r>
            <w:r>
              <w:rPr>
                <w:noProof/>
                <w:webHidden/>
              </w:rPr>
              <w:instrText xml:space="preserve"> PAGEREF _Toc192834992 \h </w:instrText>
            </w:r>
            <w:r>
              <w:rPr>
                <w:noProof/>
                <w:webHidden/>
              </w:rPr>
            </w:r>
            <w:r>
              <w:rPr>
                <w:noProof/>
                <w:webHidden/>
              </w:rPr>
              <w:fldChar w:fldCharType="separate"/>
            </w:r>
            <w:r>
              <w:rPr>
                <w:noProof/>
                <w:webHidden/>
              </w:rPr>
              <w:t>22</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93" w:history="1">
            <w:r w:rsidRPr="00CD662C">
              <w:rPr>
                <w:rStyle w:val="Hyperlink"/>
                <w:noProof/>
              </w:rPr>
              <w:t>1.5.1</w:t>
            </w:r>
            <w:r>
              <w:rPr>
                <w:rFonts w:eastAsiaTheme="minorEastAsia"/>
                <w:noProof/>
                <w:lang w:eastAsia="de-DE"/>
              </w:rPr>
              <w:tab/>
            </w:r>
            <w:r w:rsidRPr="00CD662C">
              <w:rPr>
                <w:rStyle w:val="Hyperlink"/>
                <w:noProof/>
              </w:rPr>
              <w:t>Bewertung von Bodenaushub und Ausbaustoffen</w:t>
            </w:r>
            <w:r>
              <w:rPr>
                <w:noProof/>
                <w:webHidden/>
              </w:rPr>
              <w:tab/>
            </w:r>
            <w:r>
              <w:rPr>
                <w:noProof/>
                <w:webHidden/>
              </w:rPr>
              <w:fldChar w:fldCharType="begin"/>
            </w:r>
            <w:r>
              <w:rPr>
                <w:noProof/>
                <w:webHidden/>
              </w:rPr>
              <w:instrText xml:space="preserve"> PAGEREF _Toc192834993 \h </w:instrText>
            </w:r>
            <w:r>
              <w:rPr>
                <w:noProof/>
                <w:webHidden/>
              </w:rPr>
            </w:r>
            <w:r>
              <w:rPr>
                <w:noProof/>
                <w:webHidden/>
              </w:rPr>
              <w:fldChar w:fldCharType="separate"/>
            </w:r>
            <w:r>
              <w:rPr>
                <w:noProof/>
                <w:webHidden/>
              </w:rPr>
              <w:t>22</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94" w:history="1">
            <w:r w:rsidRPr="00CD662C">
              <w:rPr>
                <w:rStyle w:val="Hyperlink"/>
                <w:noProof/>
              </w:rPr>
              <w:t>1.5.2</w:t>
            </w:r>
            <w:r>
              <w:rPr>
                <w:rFonts w:eastAsiaTheme="minorEastAsia"/>
                <w:noProof/>
                <w:lang w:eastAsia="de-DE"/>
              </w:rPr>
              <w:tab/>
            </w:r>
            <w:r w:rsidRPr="00CD662C">
              <w:rPr>
                <w:rStyle w:val="Hyperlink"/>
                <w:noProof/>
              </w:rPr>
              <w:t>Besondere Festlegungen zu in situ Beprobungen</w:t>
            </w:r>
            <w:r>
              <w:rPr>
                <w:noProof/>
                <w:webHidden/>
              </w:rPr>
              <w:tab/>
            </w:r>
            <w:r>
              <w:rPr>
                <w:noProof/>
                <w:webHidden/>
              </w:rPr>
              <w:fldChar w:fldCharType="begin"/>
            </w:r>
            <w:r>
              <w:rPr>
                <w:noProof/>
                <w:webHidden/>
              </w:rPr>
              <w:instrText xml:space="preserve"> PAGEREF _Toc192834994 \h </w:instrText>
            </w:r>
            <w:r>
              <w:rPr>
                <w:noProof/>
                <w:webHidden/>
              </w:rPr>
            </w:r>
            <w:r>
              <w:rPr>
                <w:noProof/>
                <w:webHidden/>
              </w:rPr>
              <w:fldChar w:fldCharType="separate"/>
            </w:r>
            <w:r>
              <w:rPr>
                <w:noProof/>
                <w:webHidden/>
              </w:rPr>
              <w:t>23</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95" w:history="1">
            <w:r w:rsidRPr="00CD662C">
              <w:rPr>
                <w:rStyle w:val="Hyperlink"/>
                <w:noProof/>
              </w:rPr>
              <w:t>1.5.3</w:t>
            </w:r>
            <w:r>
              <w:rPr>
                <w:rFonts w:eastAsiaTheme="minorEastAsia"/>
                <w:noProof/>
                <w:lang w:eastAsia="de-DE"/>
              </w:rPr>
              <w:tab/>
            </w:r>
            <w:r w:rsidRPr="00CD662C">
              <w:rPr>
                <w:rStyle w:val="Hyperlink"/>
                <w:noProof/>
              </w:rPr>
              <w:t>Besondere Festlegungen zum Parameterumfang nach EBV</w:t>
            </w:r>
            <w:r>
              <w:rPr>
                <w:noProof/>
                <w:webHidden/>
              </w:rPr>
              <w:tab/>
            </w:r>
            <w:r>
              <w:rPr>
                <w:noProof/>
                <w:webHidden/>
              </w:rPr>
              <w:fldChar w:fldCharType="begin"/>
            </w:r>
            <w:r>
              <w:rPr>
                <w:noProof/>
                <w:webHidden/>
              </w:rPr>
              <w:instrText xml:space="preserve"> PAGEREF _Toc192834995 \h </w:instrText>
            </w:r>
            <w:r>
              <w:rPr>
                <w:noProof/>
                <w:webHidden/>
              </w:rPr>
            </w:r>
            <w:r>
              <w:rPr>
                <w:noProof/>
                <w:webHidden/>
              </w:rPr>
              <w:fldChar w:fldCharType="separate"/>
            </w:r>
            <w:r>
              <w:rPr>
                <w:noProof/>
                <w:webHidden/>
              </w:rPr>
              <w:t>23</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96" w:history="1">
            <w:r w:rsidRPr="00CD662C">
              <w:rPr>
                <w:rStyle w:val="Hyperlink"/>
                <w:noProof/>
              </w:rPr>
              <w:t>1.5.4</w:t>
            </w:r>
            <w:r>
              <w:rPr>
                <w:rFonts w:eastAsiaTheme="minorEastAsia"/>
                <w:noProof/>
                <w:lang w:eastAsia="de-DE"/>
              </w:rPr>
              <w:tab/>
            </w:r>
            <w:r w:rsidRPr="00CD662C">
              <w:rPr>
                <w:rStyle w:val="Hyperlink"/>
                <w:noProof/>
              </w:rPr>
              <w:t>Besondere Festlegungen zum Parameterumfang nach Verfüll-Leitfaden</w:t>
            </w:r>
            <w:r>
              <w:rPr>
                <w:noProof/>
                <w:webHidden/>
              </w:rPr>
              <w:tab/>
            </w:r>
            <w:r>
              <w:rPr>
                <w:noProof/>
                <w:webHidden/>
              </w:rPr>
              <w:fldChar w:fldCharType="begin"/>
            </w:r>
            <w:r>
              <w:rPr>
                <w:noProof/>
                <w:webHidden/>
              </w:rPr>
              <w:instrText xml:space="preserve"> PAGEREF _Toc192834996 \h </w:instrText>
            </w:r>
            <w:r>
              <w:rPr>
                <w:noProof/>
                <w:webHidden/>
              </w:rPr>
            </w:r>
            <w:r>
              <w:rPr>
                <w:noProof/>
                <w:webHidden/>
              </w:rPr>
              <w:fldChar w:fldCharType="separate"/>
            </w:r>
            <w:r>
              <w:rPr>
                <w:noProof/>
                <w:webHidden/>
              </w:rPr>
              <w:t>23</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97" w:history="1">
            <w:r w:rsidRPr="00CD662C">
              <w:rPr>
                <w:rStyle w:val="Hyperlink"/>
                <w:noProof/>
              </w:rPr>
              <w:t>1.5.5</w:t>
            </w:r>
            <w:r>
              <w:rPr>
                <w:rFonts w:eastAsiaTheme="minorEastAsia"/>
                <w:noProof/>
                <w:lang w:eastAsia="de-DE"/>
              </w:rPr>
              <w:tab/>
            </w:r>
            <w:r w:rsidRPr="00CD662C">
              <w:rPr>
                <w:rStyle w:val="Hyperlink"/>
                <w:noProof/>
              </w:rPr>
              <w:t>Zeitschiene für die Beprobung und Vorlage der Ergebnisse</w:t>
            </w:r>
            <w:r>
              <w:rPr>
                <w:noProof/>
                <w:webHidden/>
              </w:rPr>
              <w:tab/>
            </w:r>
            <w:r>
              <w:rPr>
                <w:noProof/>
                <w:webHidden/>
              </w:rPr>
              <w:fldChar w:fldCharType="begin"/>
            </w:r>
            <w:r>
              <w:rPr>
                <w:noProof/>
                <w:webHidden/>
              </w:rPr>
              <w:instrText xml:space="preserve"> PAGEREF _Toc192834997 \h </w:instrText>
            </w:r>
            <w:r>
              <w:rPr>
                <w:noProof/>
                <w:webHidden/>
              </w:rPr>
            </w:r>
            <w:r>
              <w:rPr>
                <w:noProof/>
                <w:webHidden/>
              </w:rPr>
              <w:fldChar w:fldCharType="separate"/>
            </w:r>
            <w:r>
              <w:rPr>
                <w:noProof/>
                <w:webHidden/>
              </w:rPr>
              <w:t>23</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98" w:history="1">
            <w:r w:rsidRPr="00CD662C">
              <w:rPr>
                <w:rStyle w:val="Hyperlink"/>
                <w:noProof/>
              </w:rPr>
              <w:t>1.5.6</w:t>
            </w:r>
            <w:r>
              <w:rPr>
                <w:rFonts w:eastAsiaTheme="minorEastAsia"/>
                <w:noProof/>
                <w:lang w:eastAsia="de-DE"/>
              </w:rPr>
              <w:tab/>
            </w:r>
            <w:r w:rsidRPr="00CD662C">
              <w:rPr>
                <w:rStyle w:val="Hyperlink"/>
                <w:noProof/>
              </w:rPr>
              <w:t>Vorgehen in Zweifelsfällen</w:t>
            </w:r>
            <w:r>
              <w:rPr>
                <w:noProof/>
                <w:webHidden/>
              </w:rPr>
              <w:tab/>
            </w:r>
            <w:r>
              <w:rPr>
                <w:noProof/>
                <w:webHidden/>
              </w:rPr>
              <w:fldChar w:fldCharType="begin"/>
            </w:r>
            <w:r>
              <w:rPr>
                <w:noProof/>
                <w:webHidden/>
              </w:rPr>
              <w:instrText xml:space="preserve"> PAGEREF _Toc192834998 \h </w:instrText>
            </w:r>
            <w:r>
              <w:rPr>
                <w:noProof/>
                <w:webHidden/>
              </w:rPr>
            </w:r>
            <w:r>
              <w:rPr>
                <w:noProof/>
                <w:webHidden/>
              </w:rPr>
              <w:fldChar w:fldCharType="separate"/>
            </w:r>
            <w:r>
              <w:rPr>
                <w:noProof/>
                <w:webHidden/>
              </w:rPr>
              <w:t>24</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4999" w:history="1">
            <w:r w:rsidRPr="00CD662C">
              <w:rPr>
                <w:rStyle w:val="Hyperlink"/>
                <w:noProof/>
              </w:rPr>
              <w:t>1.5.7</w:t>
            </w:r>
            <w:r>
              <w:rPr>
                <w:rFonts w:eastAsiaTheme="minorEastAsia"/>
                <w:noProof/>
                <w:lang w:eastAsia="de-DE"/>
              </w:rPr>
              <w:tab/>
            </w:r>
            <w:r w:rsidRPr="00CD662C">
              <w:rPr>
                <w:rStyle w:val="Hyperlink"/>
                <w:noProof/>
              </w:rPr>
              <w:t>Anforderungen beim Einbau mit technischen Sicherungsmaßnahmen</w:t>
            </w:r>
            <w:r>
              <w:rPr>
                <w:noProof/>
                <w:webHidden/>
              </w:rPr>
              <w:tab/>
            </w:r>
            <w:r>
              <w:rPr>
                <w:noProof/>
                <w:webHidden/>
              </w:rPr>
              <w:fldChar w:fldCharType="begin"/>
            </w:r>
            <w:r>
              <w:rPr>
                <w:noProof/>
                <w:webHidden/>
              </w:rPr>
              <w:instrText xml:space="preserve"> PAGEREF _Toc192834999 \h </w:instrText>
            </w:r>
            <w:r>
              <w:rPr>
                <w:noProof/>
                <w:webHidden/>
              </w:rPr>
            </w:r>
            <w:r>
              <w:rPr>
                <w:noProof/>
                <w:webHidden/>
              </w:rPr>
              <w:fldChar w:fldCharType="separate"/>
            </w:r>
            <w:r>
              <w:rPr>
                <w:noProof/>
                <w:webHidden/>
              </w:rPr>
              <w:t>24</w:t>
            </w:r>
            <w:r>
              <w:rPr>
                <w:noProof/>
                <w:webHidden/>
              </w:rPr>
              <w:fldChar w:fldCharType="end"/>
            </w:r>
          </w:hyperlink>
        </w:p>
        <w:p w:rsidR="005C50BF" w:rsidRDefault="005C50BF">
          <w:pPr>
            <w:pStyle w:val="Verzeichnis2"/>
            <w:tabs>
              <w:tab w:val="left" w:pos="880"/>
              <w:tab w:val="right" w:leader="dot" w:pos="9062"/>
            </w:tabs>
            <w:rPr>
              <w:rFonts w:eastAsiaTheme="minorEastAsia"/>
              <w:noProof/>
              <w:lang w:eastAsia="de-DE"/>
            </w:rPr>
          </w:pPr>
          <w:hyperlink w:anchor="_Toc192835000" w:history="1">
            <w:r w:rsidRPr="00CD662C">
              <w:rPr>
                <w:rStyle w:val="Hyperlink"/>
                <w:b/>
                <w:noProof/>
              </w:rPr>
              <w:t>1.6</w:t>
            </w:r>
            <w:r>
              <w:rPr>
                <w:rFonts w:eastAsiaTheme="minorEastAsia"/>
                <w:noProof/>
                <w:lang w:eastAsia="de-DE"/>
              </w:rPr>
              <w:tab/>
            </w:r>
            <w:r w:rsidRPr="00CD662C">
              <w:rPr>
                <w:rStyle w:val="Hyperlink"/>
                <w:b/>
                <w:noProof/>
              </w:rPr>
              <w:t>Einbau von Liefermaterial nach EBV</w:t>
            </w:r>
            <w:r>
              <w:rPr>
                <w:noProof/>
                <w:webHidden/>
              </w:rPr>
              <w:tab/>
            </w:r>
            <w:r>
              <w:rPr>
                <w:noProof/>
                <w:webHidden/>
              </w:rPr>
              <w:fldChar w:fldCharType="begin"/>
            </w:r>
            <w:r>
              <w:rPr>
                <w:noProof/>
                <w:webHidden/>
              </w:rPr>
              <w:instrText xml:space="preserve"> PAGEREF _Toc192835000 \h </w:instrText>
            </w:r>
            <w:r>
              <w:rPr>
                <w:noProof/>
                <w:webHidden/>
              </w:rPr>
            </w:r>
            <w:r>
              <w:rPr>
                <w:noProof/>
                <w:webHidden/>
              </w:rPr>
              <w:fldChar w:fldCharType="separate"/>
            </w:r>
            <w:r>
              <w:rPr>
                <w:noProof/>
                <w:webHidden/>
              </w:rPr>
              <w:t>24</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5001" w:history="1">
            <w:r w:rsidRPr="00CD662C">
              <w:rPr>
                <w:rStyle w:val="Hyperlink"/>
                <w:noProof/>
              </w:rPr>
              <w:t>1.6.1</w:t>
            </w:r>
            <w:r>
              <w:rPr>
                <w:rFonts w:eastAsiaTheme="minorEastAsia"/>
                <w:noProof/>
                <w:lang w:eastAsia="de-DE"/>
              </w:rPr>
              <w:tab/>
            </w:r>
            <w:r w:rsidRPr="00CD662C">
              <w:rPr>
                <w:rStyle w:val="Hyperlink"/>
                <w:noProof/>
              </w:rPr>
              <w:t>Nachweise nach EBV beim Einbau von mineralischen Ersatzbaustoffen</w:t>
            </w:r>
            <w:r>
              <w:rPr>
                <w:noProof/>
                <w:webHidden/>
              </w:rPr>
              <w:tab/>
            </w:r>
            <w:r>
              <w:rPr>
                <w:noProof/>
                <w:webHidden/>
              </w:rPr>
              <w:fldChar w:fldCharType="begin"/>
            </w:r>
            <w:r>
              <w:rPr>
                <w:noProof/>
                <w:webHidden/>
              </w:rPr>
              <w:instrText xml:space="preserve"> PAGEREF _Toc192835001 \h </w:instrText>
            </w:r>
            <w:r>
              <w:rPr>
                <w:noProof/>
                <w:webHidden/>
              </w:rPr>
            </w:r>
            <w:r>
              <w:rPr>
                <w:noProof/>
                <w:webHidden/>
              </w:rPr>
              <w:fldChar w:fldCharType="separate"/>
            </w:r>
            <w:r>
              <w:rPr>
                <w:noProof/>
                <w:webHidden/>
              </w:rPr>
              <w:t>24</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5002" w:history="1">
            <w:r w:rsidRPr="00CD662C">
              <w:rPr>
                <w:rStyle w:val="Hyperlink"/>
                <w:noProof/>
              </w:rPr>
              <w:t>1.6.2</w:t>
            </w:r>
            <w:r>
              <w:rPr>
                <w:rFonts w:eastAsiaTheme="minorEastAsia"/>
                <w:noProof/>
                <w:lang w:eastAsia="de-DE"/>
              </w:rPr>
              <w:tab/>
            </w:r>
            <w:r w:rsidRPr="00CD662C">
              <w:rPr>
                <w:rStyle w:val="Hyperlink"/>
                <w:noProof/>
              </w:rPr>
              <w:t>Besonderheiten (wasserwegsame Gebiete und Mindesteinbaumengen)</w:t>
            </w:r>
            <w:r>
              <w:rPr>
                <w:noProof/>
                <w:webHidden/>
              </w:rPr>
              <w:tab/>
            </w:r>
            <w:r>
              <w:rPr>
                <w:noProof/>
                <w:webHidden/>
              </w:rPr>
              <w:fldChar w:fldCharType="begin"/>
            </w:r>
            <w:r>
              <w:rPr>
                <w:noProof/>
                <w:webHidden/>
              </w:rPr>
              <w:instrText xml:space="preserve"> PAGEREF _Toc192835002 \h </w:instrText>
            </w:r>
            <w:r>
              <w:rPr>
                <w:noProof/>
                <w:webHidden/>
              </w:rPr>
            </w:r>
            <w:r>
              <w:rPr>
                <w:noProof/>
                <w:webHidden/>
              </w:rPr>
              <w:fldChar w:fldCharType="separate"/>
            </w:r>
            <w:r>
              <w:rPr>
                <w:noProof/>
                <w:webHidden/>
              </w:rPr>
              <w:t>26</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5003" w:history="1">
            <w:r w:rsidRPr="00CD662C">
              <w:rPr>
                <w:rStyle w:val="Hyperlink"/>
                <w:noProof/>
              </w:rPr>
              <w:t>1.6.3</w:t>
            </w:r>
            <w:r>
              <w:rPr>
                <w:rFonts w:eastAsiaTheme="minorEastAsia"/>
                <w:noProof/>
                <w:lang w:eastAsia="de-DE"/>
              </w:rPr>
              <w:tab/>
            </w:r>
            <w:r w:rsidRPr="00CD662C">
              <w:rPr>
                <w:rStyle w:val="Hyperlink"/>
                <w:noProof/>
              </w:rPr>
              <w:t>Festlegung für Zweifelsfälle</w:t>
            </w:r>
            <w:r>
              <w:rPr>
                <w:noProof/>
                <w:webHidden/>
              </w:rPr>
              <w:tab/>
            </w:r>
            <w:r>
              <w:rPr>
                <w:noProof/>
                <w:webHidden/>
              </w:rPr>
              <w:fldChar w:fldCharType="begin"/>
            </w:r>
            <w:r>
              <w:rPr>
                <w:noProof/>
                <w:webHidden/>
              </w:rPr>
              <w:instrText xml:space="preserve"> PAGEREF _Toc192835003 \h </w:instrText>
            </w:r>
            <w:r>
              <w:rPr>
                <w:noProof/>
                <w:webHidden/>
              </w:rPr>
            </w:r>
            <w:r>
              <w:rPr>
                <w:noProof/>
                <w:webHidden/>
              </w:rPr>
              <w:fldChar w:fldCharType="separate"/>
            </w:r>
            <w:r>
              <w:rPr>
                <w:noProof/>
                <w:webHidden/>
              </w:rPr>
              <w:t>27</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5004" w:history="1">
            <w:r w:rsidRPr="00CD662C">
              <w:rPr>
                <w:rStyle w:val="Hyperlink"/>
                <w:noProof/>
              </w:rPr>
              <w:t>1.6.4</w:t>
            </w:r>
            <w:r>
              <w:rPr>
                <w:rFonts w:eastAsiaTheme="minorEastAsia"/>
                <w:noProof/>
                <w:lang w:eastAsia="de-DE"/>
              </w:rPr>
              <w:tab/>
            </w:r>
            <w:r w:rsidRPr="00CD662C">
              <w:rPr>
                <w:rStyle w:val="Hyperlink"/>
                <w:noProof/>
              </w:rPr>
              <w:t>Umwelttechnische Kontrollprüfungen</w:t>
            </w:r>
            <w:r>
              <w:rPr>
                <w:noProof/>
                <w:webHidden/>
              </w:rPr>
              <w:tab/>
            </w:r>
            <w:r>
              <w:rPr>
                <w:noProof/>
                <w:webHidden/>
              </w:rPr>
              <w:fldChar w:fldCharType="begin"/>
            </w:r>
            <w:r>
              <w:rPr>
                <w:noProof/>
                <w:webHidden/>
              </w:rPr>
              <w:instrText xml:space="preserve"> PAGEREF _Toc192835004 \h </w:instrText>
            </w:r>
            <w:r>
              <w:rPr>
                <w:noProof/>
                <w:webHidden/>
              </w:rPr>
            </w:r>
            <w:r>
              <w:rPr>
                <w:noProof/>
                <w:webHidden/>
              </w:rPr>
              <w:fldChar w:fldCharType="separate"/>
            </w:r>
            <w:r>
              <w:rPr>
                <w:noProof/>
                <w:webHidden/>
              </w:rPr>
              <w:t>27</w:t>
            </w:r>
            <w:r>
              <w:rPr>
                <w:noProof/>
                <w:webHidden/>
              </w:rPr>
              <w:fldChar w:fldCharType="end"/>
            </w:r>
          </w:hyperlink>
        </w:p>
        <w:p w:rsidR="005C50BF" w:rsidRDefault="005C50BF">
          <w:pPr>
            <w:pStyle w:val="Verzeichnis2"/>
            <w:tabs>
              <w:tab w:val="left" w:pos="880"/>
              <w:tab w:val="right" w:leader="dot" w:pos="9062"/>
            </w:tabs>
            <w:rPr>
              <w:rFonts w:eastAsiaTheme="minorEastAsia"/>
              <w:noProof/>
              <w:lang w:eastAsia="de-DE"/>
            </w:rPr>
          </w:pPr>
          <w:hyperlink w:anchor="_Toc192835005" w:history="1">
            <w:r w:rsidRPr="00CD662C">
              <w:rPr>
                <w:rStyle w:val="Hyperlink"/>
                <w:b/>
                <w:noProof/>
              </w:rPr>
              <w:t>1.7</w:t>
            </w:r>
            <w:r>
              <w:rPr>
                <w:rFonts w:eastAsiaTheme="minorEastAsia"/>
                <w:noProof/>
                <w:lang w:eastAsia="de-DE"/>
              </w:rPr>
              <w:tab/>
            </w:r>
            <w:r w:rsidRPr="00CD662C">
              <w:rPr>
                <w:rStyle w:val="Hyperlink"/>
                <w:b/>
                <w:noProof/>
              </w:rPr>
              <w:t>Dokumentation</w:t>
            </w:r>
            <w:r>
              <w:rPr>
                <w:noProof/>
                <w:webHidden/>
              </w:rPr>
              <w:tab/>
            </w:r>
            <w:r>
              <w:rPr>
                <w:noProof/>
                <w:webHidden/>
              </w:rPr>
              <w:fldChar w:fldCharType="begin"/>
            </w:r>
            <w:r>
              <w:rPr>
                <w:noProof/>
                <w:webHidden/>
              </w:rPr>
              <w:instrText xml:space="preserve"> PAGEREF _Toc192835005 \h </w:instrText>
            </w:r>
            <w:r>
              <w:rPr>
                <w:noProof/>
                <w:webHidden/>
              </w:rPr>
            </w:r>
            <w:r>
              <w:rPr>
                <w:noProof/>
                <w:webHidden/>
              </w:rPr>
              <w:fldChar w:fldCharType="separate"/>
            </w:r>
            <w:r>
              <w:rPr>
                <w:noProof/>
                <w:webHidden/>
              </w:rPr>
              <w:t>27</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5006" w:history="1">
            <w:r w:rsidRPr="00CD662C">
              <w:rPr>
                <w:rStyle w:val="Hyperlink"/>
                <w:noProof/>
              </w:rPr>
              <w:t>1.7.1</w:t>
            </w:r>
            <w:r>
              <w:rPr>
                <w:rFonts w:eastAsiaTheme="minorEastAsia"/>
                <w:noProof/>
                <w:lang w:eastAsia="de-DE"/>
              </w:rPr>
              <w:tab/>
            </w:r>
            <w:r w:rsidRPr="00CD662C">
              <w:rPr>
                <w:rStyle w:val="Hyperlink"/>
                <w:noProof/>
              </w:rPr>
              <w:t>Vom AN vorzulegende Dokumentation bei Wiederverwendung von Material</w:t>
            </w:r>
            <w:r>
              <w:rPr>
                <w:noProof/>
                <w:webHidden/>
              </w:rPr>
              <w:tab/>
            </w:r>
            <w:r>
              <w:rPr>
                <w:noProof/>
                <w:webHidden/>
              </w:rPr>
              <w:fldChar w:fldCharType="begin"/>
            </w:r>
            <w:r>
              <w:rPr>
                <w:noProof/>
                <w:webHidden/>
              </w:rPr>
              <w:instrText xml:space="preserve"> PAGEREF _Toc192835006 \h </w:instrText>
            </w:r>
            <w:r>
              <w:rPr>
                <w:noProof/>
                <w:webHidden/>
              </w:rPr>
            </w:r>
            <w:r>
              <w:rPr>
                <w:noProof/>
                <w:webHidden/>
              </w:rPr>
              <w:fldChar w:fldCharType="separate"/>
            </w:r>
            <w:r>
              <w:rPr>
                <w:noProof/>
                <w:webHidden/>
              </w:rPr>
              <w:t>27</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5007" w:history="1">
            <w:r w:rsidRPr="00CD662C">
              <w:rPr>
                <w:rStyle w:val="Hyperlink"/>
                <w:noProof/>
              </w:rPr>
              <w:t>1.7.2</w:t>
            </w:r>
            <w:r>
              <w:rPr>
                <w:rFonts w:eastAsiaTheme="minorEastAsia"/>
                <w:noProof/>
                <w:lang w:eastAsia="de-DE"/>
              </w:rPr>
              <w:tab/>
            </w:r>
            <w:r w:rsidRPr="00CD662C">
              <w:rPr>
                <w:rStyle w:val="Hyperlink"/>
                <w:noProof/>
              </w:rPr>
              <w:t>Vom AN vorzulegende Dokumentation bei Verwertung mineralischer Bauabfälle</w:t>
            </w:r>
            <w:r>
              <w:rPr>
                <w:noProof/>
                <w:webHidden/>
              </w:rPr>
              <w:tab/>
            </w:r>
            <w:r>
              <w:rPr>
                <w:noProof/>
                <w:webHidden/>
              </w:rPr>
              <w:fldChar w:fldCharType="begin"/>
            </w:r>
            <w:r>
              <w:rPr>
                <w:noProof/>
                <w:webHidden/>
              </w:rPr>
              <w:instrText xml:space="preserve"> PAGEREF _Toc192835007 \h </w:instrText>
            </w:r>
            <w:r>
              <w:rPr>
                <w:noProof/>
                <w:webHidden/>
              </w:rPr>
            </w:r>
            <w:r>
              <w:rPr>
                <w:noProof/>
                <w:webHidden/>
              </w:rPr>
              <w:fldChar w:fldCharType="separate"/>
            </w:r>
            <w:r>
              <w:rPr>
                <w:noProof/>
                <w:webHidden/>
              </w:rPr>
              <w:t>27</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5008" w:history="1">
            <w:r w:rsidRPr="00CD662C">
              <w:rPr>
                <w:rStyle w:val="Hyperlink"/>
                <w:noProof/>
              </w:rPr>
              <w:t>1.7.3</w:t>
            </w:r>
            <w:r>
              <w:rPr>
                <w:rFonts w:eastAsiaTheme="minorEastAsia"/>
                <w:noProof/>
                <w:lang w:eastAsia="de-DE"/>
              </w:rPr>
              <w:tab/>
            </w:r>
            <w:r w:rsidRPr="00CD662C">
              <w:rPr>
                <w:rStyle w:val="Hyperlink"/>
                <w:noProof/>
              </w:rPr>
              <w:t>Vom AN vorzulegende Dokumentation bei Beseitigung von Material</w:t>
            </w:r>
            <w:r>
              <w:rPr>
                <w:noProof/>
                <w:webHidden/>
              </w:rPr>
              <w:tab/>
            </w:r>
            <w:r>
              <w:rPr>
                <w:noProof/>
                <w:webHidden/>
              </w:rPr>
              <w:fldChar w:fldCharType="begin"/>
            </w:r>
            <w:r>
              <w:rPr>
                <w:noProof/>
                <w:webHidden/>
              </w:rPr>
              <w:instrText xml:space="preserve"> PAGEREF _Toc192835008 \h </w:instrText>
            </w:r>
            <w:r>
              <w:rPr>
                <w:noProof/>
                <w:webHidden/>
              </w:rPr>
            </w:r>
            <w:r>
              <w:rPr>
                <w:noProof/>
                <w:webHidden/>
              </w:rPr>
              <w:fldChar w:fldCharType="separate"/>
            </w:r>
            <w:r>
              <w:rPr>
                <w:noProof/>
                <w:webHidden/>
              </w:rPr>
              <w:t>28</w:t>
            </w:r>
            <w:r>
              <w:rPr>
                <w:noProof/>
                <w:webHidden/>
              </w:rPr>
              <w:fldChar w:fldCharType="end"/>
            </w:r>
          </w:hyperlink>
        </w:p>
        <w:p w:rsidR="005C50BF" w:rsidRDefault="005C50BF">
          <w:pPr>
            <w:pStyle w:val="Verzeichnis3"/>
            <w:tabs>
              <w:tab w:val="left" w:pos="1320"/>
              <w:tab w:val="right" w:leader="dot" w:pos="9062"/>
            </w:tabs>
            <w:rPr>
              <w:rFonts w:eastAsiaTheme="minorEastAsia"/>
              <w:noProof/>
              <w:lang w:eastAsia="de-DE"/>
            </w:rPr>
          </w:pPr>
          <w:hyperlink w:anchor="_Toc192835009" w:history="1">
            <w:r w:rsidRPr="00CD662C">
              <w:rPr>
                <w:rStyle w:val="Hyperlink"/>
                <w:noProof/>
              </w:rPr>
              <w:t>1.7.4</w:t>
            </w:r>
            <w:r>
              <w:rPr>
                <w:rFonts w:eastAsiaTheme="minorEastAsia"/>
                <w:noProof/>
                <w:lang w:eastAsia="de-DE"/>
              </w:rPr>
              <w:tab/>
            </w:r>
            <w:r w:rsidRPr="00CD662C">
              <w:rPr>
                <w:rStyle w:val="Hyperlink"/>
                <w:noProof/>
              </w:rPr>
              <w:t>Vom AN vorzulegende Dokumentation bei Liefermaterial (EBV)</w:t>
            </w:r>
            <w:r>
              <w:rPr>
                <w:noProof/>
                <w:webHidden/>
              </w:rPr>
              <w:tab/>
            </w:r>
            <w:r>
              <w:rPr>
                <w:noProof/>
                <w:webHidden/>
              </w:rPr>
              <w:fldChar w:fldCharType="begin"/>
            </w:r>
            <w:r>
              <w:rPr>
                <w:noProof/>
                <w:webHidden/>
              </w:rPr>
              <w:instrText xml:space="preserve"> PAGEREF _Toc192835009 \h </w:instrText>
            </w:r>
            <w:r>
              <w:rPr>
                <w:noProof/>
                <w:webHidden/>
              </w:rPr>
            </w:r>
            <w:r>
              <w:rPr>
                <w:noProof/>
                <w:webHidden/>
              </w:rPr>
              <w:fldChar w:fldCharType="separate"/>
            </w:r>
            <w:r>
              <w:rPr>
                <w:noProof/>
                <w:webHidden/>
              </w:rPr>
              <w:t>28</w:t>
            </w:r>
            <w:r>
              <w:rPr>
                <w:noProof/>
                <w:webHidden/>
              </w:rPr>
              <w:fldChar w:fldCharType="end"/>
            </w:r>
          </w:hyperlink>
        </w:p>
        <w:p w:rsidR="00786808" w:rsidRDefault="00786808">
          <w:r>
            <w:rPr>
              <w:b/>
              <w:bCs/>
            </w:rPr>
            <w:fldChar w:fldCharType="end"/>
          </w:r>
        </w:p>
      </w:sdtContent>
    </w:sdt>
    <w:p w:rsidR="00786808" w:rsidRDefault="00786808" w:rsidP="00786808">
      <w:pPr>
        <w:rPr>
          <w:color w:val="00B0F0"/>
          <w:sz w:val="28"/>
          <w:szCs w:val="28"/>
          <w:u w:val="single"/>
        </w:rPr>
      </w:pPr>
    </w:p>
    <w:p w:rsidR="00786808" w:rsidRDefault="00786808">
      <w:pPr>
        <w:rPr>
          <w:color w:val="00B0F0"/>
          <w:sz w:val="28"/>
          <w:szCs w:val="28"/>
          <w:u w:val="single"/>
        </w:rPr>
      </w:pPr>
      <w:r>
        <w:rPr>
          <w:color w:val="00B0F0"/>
          <w:sz w:val="28"/>
          <w:szCs w:val="28"/>
          <w:u w:val="single"/>
        </w:rPr>
        <w:br w:type="page"/>
      </w:r>
    </w:p>
    <w:p w:rsidR="00CA7C9D" w:rsidRPr="00CA7C9D" w:rsidRDefault="00CA7C9D" w:rsidP="00CA7C9D">
      <w:pPr>
        <w:rPr>
          <w:color w:val="00B0F0"/>
          <w:u w:val="single"/>
        </w:rPr>
      </w:pPr>
      <w:r w:rsidRPr="00CA7C9D">
        <w:rPr>
          <w:color w:val="00B0F0"/>
          <w:u w:val="single"/>
        </w:rPr>
        <w:lastRenderedPageBreak/>
        <w:t>Vorwort:</w:t>
      </w:r>
    </w:p>
    <w:p w:rsidR="00CA7C9D" w:rsidRPr="00CA7C9D" w:rsidRDefault="00CA7C9D" w:rsidP="00CA7C9D">
      <w:pPr>
        <w:jc w:val="both"/>
        <w:rPr>
          <w:color w:val="00B0F0"/>
        </w:rPr>
      </w:pPr>
      <w:r w:rsidRPr="00CA7C9D">
        <w:rPr>
          <w:color w:val="00B0F0"/>
        </w:rPr>
        <w:t xml:space="preserve">Die nachfolgend zusammengestellte Vorlage-Baubeschreibung soll für die Bereiche Baugrund, Massenmanagement im Erdbau und Liefermaterial nach Ersatzbaustoffverordnung (EBV) als Orientierung bzw. Richtschnur dienen, um einen geregelten Baubetrieb insbesondere unter Berücksichtigung der umwelttechnischen Anforderungen zu gewährleisten. Besondere Ziele bei Projekten, die durch die bayerische Staatsbauverwaltung abgewickelt werden, sind unter anderem die Schonung von Primärbaustoffen und Deponieraum, der verstärkte Einsatz von Ersatz- bzw. Sekundärbaustoffen sowie die Vermeidung von Bodenverunreinigungen. Die vorliegende Zusammenstellung soll hierzu als Leitfaden dienen. Aus Gründen der Übersichtlichkeit kann und soll jedoch nicht jeder erdenkliche Fall abgebildet werden. Die nachfolgenden Texte sind deshalb auf jedes Projekt einzeln anzupassen. </w:t>
      </w:r>
    </w:p>
    <w:p w:rsidR="00CA7C9D" w:rsidRPr="00CA7C9D" w:rsidRDefault="00CA7C9D" w:rsidP="00CA7C9D">
      <w:pPr>
        <w:jc w:val="both"/>
        <w:rPr>
          <w:color w:val="00B0F0"/>
        </w:rPr>
      </w:pPr>
      <w:r w:rsidRPr="00CA7C9D">
        <w:rPr>
          <w:color w:val="00B0F0"/>
        </w:rPr>
        <w:t>Redaktionell wurde die Vorlage-Baubeschreibung wie folgt farbig gegliedert:</w:t>
      </w:r>
    </w:p>
    <w:p w:rsidR="00CA7C9D" w:rsidRPr="00CA7C9D" w:rsidRDefault="00CA7C9D" w:rsidP="00CA7C9D">
      <w:pPr>
        <w:numPr>
          <w:ilvl w:val="0"/>
          <w:numId w:val="5"/>
        </w:numPr>
        <w:spacing w:line="256" w:lineRule="auto"/>
        <w:rPr>
          <w:color w:val="00B0F0"/>
        </w:rPr>
      </w:pPr>
      <w:r w:rsidRPr="00CA7C9D">
        <w:rPr>
          <w:color w:val="00B0F0"/>
        </w:rPr>
        <w:t>Blau: Hinweise für die Bearbeitung, diese sind im fertigen Text zu löschen</w:t>
      </w:r>
    </w:p>
    <w:p w:rsidR="00CA7C9D" w:rsidRPr="00CA7C9D" w:rsidRDefault="00CA7C9D" w:rsidP="00CA7C9D">
      <w:pPr>
        <w:numPr>
          <w:ilvl w:val="0"/>
          <w:numId w:val="5"/>
        </w:numPr>
        <w:spacing w:line="256" w:lineRule="auto"/>
        <w:rPr>
          <w:color w:val="00B050"/>
        </w:rPr>
      </w:pPr>
      <w:r w:rsidRPr="00CA7C9D">
        <w:rPr>
          <w:color w:val="00B050"/>
        </w:rPr>
        <w:t>Grün: Auswahlmöglichkeiten von Textbausteinen, die ausgewählt, bearbeitet oder gelöscht werden können</w:t>
      </w:r>
    </w:p>
    <w:p w:rsidR="00CA7C9D" w:rsidRPr="00CA7C9D" w:rsidRDefault="00CA7C9D" w:rsidP="00CA7C9D">
      <w:pPr>
        <w:numPr>
          <w:ilvl w:val="0"/>
          <w:numId w:val="5"/>
        </w:numPr>
        <w:spacing w:line="256" w:lineRule="auto"/>
      </w:pPr>
      <w:r w:rsidRPr="00CA7C9D">
        <w:t>Schwarz: durch den Bearbeiter allenfalls im Ausnahmefall zu verändernde Textbausteine</w:t>
      </w:r>
    </w:p>
    <w:p w:rsidR="00CA7C9D" w:rsidRPr="00896EE9" w:rsidRDefault="00CA7C9D" w:rsidP="00CA7C9D">
      <w:pPr>
        <w:jc w:val="both"/>
        <w:rPr>
          <w:color w:val="00B0F0"/>
        </w:rPr>
      </w:pPr>
      <w:r w:rsidRPr="00CA7C9D">
        <w:rPr>
          <w:color w:val="00B0F0"/>
        </w:rPr>
        <w:t xml:space="preserve">Als Grundlage für jede Ausschreibung sollte möglichst schon in der Planungsphase ein </w:t>
      </w:r>
      <w:r w:rsidRPr="005D6881">
        <w:rPr>
          <w:color w:val="00B0F0"/>
        </w:rPr>
        <w:t xml:space="preserve">Massenmanagementkonzept </w:t>
      </w:r>
      <w:r w:rsidRPr="00CA7C9D">
        <w:rPr>
          <w:color w:val="00B0F0"/>
        </w:rPr>
        <w:t xml:space="preserve">entwickelt und mit zunehmender Projektgenauigkeit auch weiter ausgearbeitet werden. Hierbei sind nachfolgend genannte Massenströme von besonderer </w:t>
      </w:r>
      <w:r w:rsidRPr="005D6881">
        <w:rPr>
          <w:color w:val="00B0F0"/>
        </w:rPr>
        <w:t>Bedeutung.</w:t>
      </w:r>
      <w:r w:rsidRPr="00CA7C9D">
        <w:rPr>
          <w:color w:val="00B0F0"/>
        </w:rPr>
        <w:t xml:space="preserve"> Auf diese wird auch in der Vorlage-Ba</w:t>
      </w:r>
      <w:r w:rsidR="00413B33">
        <w:rPr>
          <w:color w:val="00B0F0"/>
        </w:rPr>
        <w:t xml:space="preserve">ubeschreibung näher eingegangen. </w:t>
      </w:r>
      <w:r w:rsidRPr="00896EE9">
        <w:rPr>
          <w:color w:val="00B0F0"/>
        </w:rPr>
        <w:t>Insbesondere werden folgende Schwerpunkte näher beschrieben:</w:t>
      </w:r>
    </w:p>
    <w:p w:rsidR="00CA7C9D" w:rsidRPr="00E05DBB" w:rsidRDefault="00CA7C9D" w:rsidP="00CA7C9D">
      <w:pPr>
        <w:numPr>
          <w:ilvl w:val="0"/>
          <w:numId w:val="6"/>
        </w:numPr>
        <w:spacing w:line="256" w:lineRule="auto"/>
        <w:rPr>
          <w:color w:val="00B0F0"/>
        </w:rPr>
      </w:pPr>
      <w:r w:rsidRPr="00CA7C9D">
        <w:rPr>
          <w:color w:val="00B0F0"/>
        </w:rPr>
        <w:t xml:space="preserve">Material von der Baustelle findet auf </w:t>
      </w:r>
      <w:r w:rsidR="005716A3" w:rsidRPr="00CA7C9D">
        <w:rPr>
          <w:color w:val="00B0F0"/>
        </w:rPr>
        <w:t>der</w:t>
      </w:r>
      <w:r w:rsidR="005716A3">
        <w:rPr>
          <w:color w:val="00B0F0"/>
        </w:rPr>
        <w:t>selben</w:t>
      </w:r>
      <w:r w:rsidRPr="00CA7C9D">
        <w:rPr>
          <w:color w:val="00B0F0"/>
        </w:rPr>
        <w:t xml:space="preserve"> Baustelle Verwendung</w:t>
      </w:r>
      <w:r w:rsidR="00EE349C">
        <w:rPr>
          <w:color w:val="00B0F0"/>
        </w:rPr>
        <w:t xml:space="preserve">. </w:t>
      </w:r>
      <w:r w:rsidR="00410BFE">
        <w:rPr>
          <w:color w:val="00B0F0"/>
        </w:rPr>
        <w:t>Siehe Abschnitt 1.3.2 w</w:t>
      </w:r>
      <w:r w:rsidR="00EE349C" w:rsidRPr="00E05DBB">
        <w:rPr>
          <w:color w:val="00B0F0"/>
        </w:rPr>
        <w:t>iederzuverwendendes Material</w:t>
      </w:r>
      <w:r w:rsidR="00145D5E" w:rsidRPr="00E05DBB">
        <w:rPr>
          <w:color w:val="00B0F0"/>
        </w:rPr>
        <w:t>.</w:t>
      </w:r>
    </w:p>
    <w:p w:rsidR="00CA7C9D" w:rsidRPr="00E05DBB" w:rsidRDefault="001E25D8" w:rsidP="00145D5E">
      <w:pPr>
        <w:numPr>
          <w:ilvl w:val="0"/>
          <w:numId w:val="6"/>
        </w:numPr>
        <w:spacing w:line="256" w:lineRule="auto"/>
        <w:rPr>
          <w:color w:val="00B0F0"/>
        </w:rPr>
      </w:pPr>
      <w:r w:rsidRPr="00E05DBB">
        <w:rPr>
          <w:color w:val="00B0F0"/>
        </w:rPr>
        <w:t xml:space="preserve">(Überschuss-) </w:t>
      </w:r>
      <w:r w:rsidR="00CA7C9D" w:rsidRPr="00E05DBB">
        <w:rPr>
          <w:color w:val="00B0F0"/>
        </w:rPr>
        <w:t>Material von der Baustelle findet auf einer anderen Baustelle Verwendung</w:t>
      </w:r>
      <w:r w:rsidR="00410BFE">
        <w:rPr>
          <w:color w:val="00B0F0"/>
        </w:rPr>
        <w:t>. Siehe Abschnitt 1.3.2 w</w:t>
      </w:r>
      <w:r w:rsidR="00145D5E" w:rsidRPr="00E05DBB">
        <w:rPr>
          <w:color w:val="00B0F0"/>
        </w:rPr>
        <w:t>iederzuverwendendes Material.</w:t>
      </w:r>
    </w:p>
    <w:p w:rsidR="00CA7C9D" w:rsidRPr="00E05DBB" w:rsidRDefault="001E25D8" w:rsidP="00CA7C9D">
      <w:pPr>
        <w:numPr>
          <w:ilvl w:val="0"/>
          <w:numId w:val="6"/>
        </w:numPr>
        <w:spacing w:line="256" w:lineRule="auto"/>
        <w:rPr>
          <w:color w:val="00B0F0"/>
        </w:rPr>
      </w:pPr>
      <w:r w:rsidRPr="00E05DBB">
        <w:rPr>
          <w:color w:val="00B0F0"/>
        </w:rPr>
        <w:t xml:space="preserve">(Überschuss-) </w:t>
      </w:r>
      <w:r w:rsidR="00CA7C9D" w:rsidRPr="00E05DBB">
        <w:rPr>
          <w:color w:val="00B0F0"/>
        </w:rPr>
        <w:t xml:space="preserve">Material von der Baustelle geht in die stoffgleiche Verwertung </w:t>
      </w:r>
      <w:r w:rsidR="00145D5E" w:rsidRPr="00E05DBB">
        <w:rPr>
          <w:color w:val="00B0F0"/>
        </w:rPr>
        <w:t>–</w:t>
      </w:r>
      <w:r w:rsidR="00CA7C9D" w:rsidRPr="00E05DBB">
        <w:rPr>
          <w:color w:val="00B0F0"/>
        </w:rPr>
        <w:t xml:space="preserve"> Boden</w:t>
      </w:r>
      <w:r w:rsidR="00145D5E" w:rsidRPr="00E05DBB">
        <w:rPr>
          <w:color w:val="00B0F0"/>
        </w:rPr>
        <w:t xml:space="preserve">. Siehe Abschnitt </w:t>
      </w:r>
      <w:r w:rsidR="00410BFE">
        <w:rPr>
          <w:color w:val="00B0F0"/>
        </w:rPr>
        <w:t>1.3.3 zu v</w:t>
      </w:r>
      <w:r w:rsidR="00145D5E" w:rsidRPr="00E05DBB">
        <w:rPr>
          <w:color w:val="00B0F0"/>
        </w:rPr>
        <w:t>erwertendes Material einschließlich Aufbereitung.</w:t>
      </w:r>
      <w:r w:rsidR="00CA7C9D" w:rsidRPr="00E05DBB">
        <w:rPr>
          <w:color w:val="00B0F0"/>
        </w:rPr>
        <w:t xml:space="preserve"> </w:t>
      </w:r>
    </w:p>
    <w:p w:rsidR="00CA7C9D" w:rsidRPr="00E05DBB" w:rsidRDefault="001E25D8" w:rsidP="00CA7C9D">
      <w:pPr>
        <w:numPr>
          <w:ilvl w:val="0"/>
          <w:numId w:val="6"/>
        </w:numPr>
        <w:spacing w:line="256" w:lineRule="auto"/>
        <w:rPr>
          <w:color w:val="00B0F0"/>
        </w:rPr>
      </w:pPr>
      <w:r w:rsidRPr="00E05DBB">
        <w:rPr>
          <w:color w:val="00B0F0"/>
        </w:rPr>
        <w:t xml:space="preserve">(Überschuss-) </w:t>
      </w:r>
      <w:r w:rsidR="00CA7C9D" w:rsidRPr="00E05DBB">
        <w:rPr>
          <w:color w:val="00B0F0"/>
        </w:rPr>
        <w:t>Material von der Baustelle geht in die Aufbereitung (i.d.R. Drittanbieter)</w:t>
      </w:r>
      <w:r w:rsidR="00410BFE">
        <w:rPr>
          <w:color w:val="00B0F0"/>
        </w:rPr>
        <w:t>. Siehe Abschnitt 1.3.3 zu ve</w:t>
      </w:r>
      <w:r w:rsidR="00145D5E" w:rsidRPr="00E05DBB">
        <w:rPr>
          <w:color w:val="00B0F0"/>
        </w:rPr>
        <w:t xml:space="preserve">rwertendes Material einschließlich Aufbereitung. </w:t>
      </w:r>
      <w:r w:rsidR="00CA7C9D" w:rsidRPr="00E05DBB">
        <w:rPr>
          <w:color w:val="00B0F0"/>
        </w:rPr>
        <w:t xml:space="preserve"> </w:t>
      </w:r>
    </w:p>
    <w:p w:rsidR="00145D5E" w:rsidRPr="00E05DBB" w:rsidRDefault="005716A3" w:rsidP="00145D5E">
      <w:pPr>
        <w:numPr>
          <w:ilvl w:val="0"/>
          <w:numId w:val="6"/>
        </w:numPr>
        <w:spacing w:line="256" w:lineRule="auto"/>
        <w:rPr>
          <w:color w:val="00B0F0"/>
        </w:rPr>
      </w:pPr>
      <w:r w:rsidRPr="00E05DBB">
        <w:rPr>
          <w:color w:val="00B0F0"/>
        </w:rPr>
        <w:t xml:space="preserve">(Überschuss-) </w:t>
      </w:r>
      <w:r w:rsidR="00CA7C9D" w:rsidRPr="00E05DBB">
        <w:rPr>
          <w:color w:val="00B0F0"/>
        </w:rPr>
        <w:t xml:space="preserve">Material von der Baustelle geht in </w:t>
      </w:r>
      <w:r w:rsidR="00896EE9" w:rsidRPr="00E05DBB">
        <w:rPr>
          <w:color w:val="00B0F0"/>
        </w:rPr>
        <w:t xml:space="preserve">eine anderweitige </w:t>
      </w:r>
      <w:r w:rsidR="00CA7C9D" w:rsidRPr="00E05DBB">
        <w:rPr>
          <w:color w:val="00B0F0"/>
        </w:rPr>
        <w:t>Verwertung (Verfüllung/</w:t>
      </w:r>
      <w:r w:rsidRPr="00E05DBB">
        <w:rPr>
          <w:color w:val="00B0F0"/>
        </w:rPr>
        <w:t>thermische Verwertung</w:t>
      </w:r>
      <w:r w:rsidR="00CA7C9D" w:rsidRPr="00E05DBB">
        <w:rPr>
          <w:color w:val="00B0F0"/>
        </w:rPr>
        <w:t>)</w:t>
      </w:r>
      <w:r w:rsidR="00145D5E" w:rsidRPr="00E05DBB">
        <w:rPr>
          <w:color w:val="00B0F0"/>
        </w:rPr>
        <w:t>.</w:t>
      </w:r>
      <w:r w:rsidRPr="00E05DBB">
        <w:rPr>
          <w:color w:val="00B0F0"/>
        </w:rPr>
        <w:t xml:space="preserve"> </w:t>
      </w:r>
      <w:r w:rsidR="00410BFE">
        <w:rPr>
          <w:color w:val="00B0F0"/>
        </w:rPr>
        <w:t>Siehe Abschnitt 1.3.3 zu v</w:t>
      </w:r>
      <w:r w:rsidR="00145D5E" w:rsidRPr="00E05DBB">
        <w:rPr>
          <w:color w:val="00B0F0"/>
        </w:rPr>
        <w:t>erwertendes Material einschließlich Aufbereitung.</w:t>
      </w:r>
    </w:p>
    <w:p w:rsidR="00CA7C9D" w:rsidRPr="00E05DBB" w:rsidRDefault="00CA7C9D" w:rsidP="00CA7C9D">
      <w:pPr>
        <w:numPr>
          <w:ilvl w:val="0"/>
          <w:numId w:val="6"/>
        </w:numPr>
        <w:spacing w:line="256" w:lineRule="auto"/>
        <w:rPr>
          <w:color w:val="00B0F0"/>
        </w:rPr>
      </w:pPr>
      <w:r w:rsidRPr="00E05DBB">
        <w:rPr>
          <w:color w:val="00B0F0"/>
        </w:rPr>
        <w:t>Material von der Ba</w:t>
      </w:r>
      <w:r w:rsidR="005716A3" w:rsidRPr="00E05DBB">
        <w:rPr>
          <w:color w:val="00B0F0"/>
        </w:rPr>
        <w:t>ustelle geht in die Beseitigung</w:t>
      </w:r>
      <w:r w:rsidR="00410BFE">
        <w:rPr>
          <w:color w:val="00B0F0"/>
        </w:rPr>
        <w:t>. Siehe Abschnitt 1.3.4 z</w:t>
      </w:r>
      <w:r w:rsidR="00145D5E" w:rsidRPr="00E05DBB">
        <w:rPr>
          <w:color w:val="00B0F0"/>
        </w:rPr>
        <w:t>u beseitigendes Material.</w:t>
      </w:r>
    </w:p>
    <w:p w:rsidR="00CA7C9D" w:rsidRPr="00E05DBB" w:rsidRDefault="001E25D8" w:rsidP="00CA7C9D">
      <w:pPr>
        <w:numPr>
          <w:ilvl w:val="0"/>
          <w:numId w:val="6"/>
        </w:numPr>
        <w:spacing w:line="256" w:lineRule="auto"/>
        <w:rPr>
          <w:color w:val="00B0F0"/>
        </w:rPr>
      </w:pPr>
      <w:r w:rsidRPr="00E05DBB">
        <w:rPr>
          <w:color w:val="00B0F0"/>
        </w:rPr>
        <w:t xml:space="preserve">Liefermaterialien in Form von </w:t>
      </w:r>
      <w:r w:rsidR="00CA7C9D" w:rsidRPr="00E05DBB">
        <w:rPr>
          <w:color w:val="00B0F0"/>
        </w:rPr>
        <w:t>Ersatzbaustoffe</w:t>
      </w:r>
      <w:r w:rsidRPr="00E05DBB">
        <w:rPr>
          <w:color w:val="00B0F0"/>
        </w:rPr>
        <w:t>n</w:t>
      </w:r>
      <w:r w:rsidR="00CA7C9D" w:rsidRPr="00E05DBB">
        <w:rPr>
          <w:color w:val="00B0F0"/>
        </w:rPr>
        <w:t xml:space="preserve"> nach EBV</w:t>
      </w:r>
      <w:r w:rsidR="00CA7C9D" w:rsidRPr="00E05DBB">
        <w:rPr>
          <w:i/>
          <w:color w:val="00B0F0"/>
        </w:rPr>
        <w:t xml:space="preserve"> </w:t>
      </w:r>
      <w:r w:rsidR="00413B33">
        <w:rPr>
          <w:color w:val="00B0F0"/>
        </w:rPr>
        <w:t>gelangt</w:t>
      </w:r>
      <w:r w:rsidR="00CA7C9D" w:rsidRPr="00E05DBB">
        <w:rPr>
          <w:color w:val="00B0F0"/>
        </w:rPr>
        <w:t xml:space="preserve"> </w:t>
      </w:r>
      <w:r w:rsidRPr="00E05DBB">
        <w:rPr>
          <w:color w:val="00B0F0"/>
        </w:rPr>
        <w:t>auf die</w:t>
      </w:r>
      <w:r w:rsidR="00CA7C9D" w:rsidRPr="00E05DBB">
        <w:rPr>
          <w:color w:val="00B0F0"/>
        </w:rPr>
        <w:t xml:space="preserve"> Baustelle</w:t>
      </w:r>
      <w:r w:rsidR="00145D5E" w:rsidRPr="00E05DBB">
        <w:rPr>
          <w:color w:val="00B0F0"/>
        </w:rPr>
        <w:t>. Siehe Abschnitt 1.6 Einbau von Liefermaterial nach EBV.</w:t>
      </w:r>
    </w:p>
    <w:p w:rsidR="00CF018B" w:rsidRPr="00CA7C9D" w:rsidRDefault="00CA7C9D" w:rsidP="00CA7C9D">
      <w:pPr>
        <w:jc w:val="both"/>
        <w:rPr>
          <w:color w:val="00B0F0"/>
        </w:rPr>
      </w:pPr>
      <w:r w:rsidRPr="00CA7C9D">
        <w:rPr>
          <w:color w:val="00B0F0"/>
        </w:rPr>
        <w:t xml:space="preserve">Fragen bezüglich des korrekten Vorgehens und der richtigen Umsetzung sind zunächst amtsintern mit den Ansprechpartnern für Geotechnik und Kreislaufwirtschaft abzustimmen. In Zweifelsfällen bezüglich des Umweltrechts sind die Kreisverwaltungsbehörden einzubeziehen.  </w:t>
      </w:r>
    </w:p>
    <w:p w:rsidR="00CA7C9D" w:rsidRPr="00CA7C9D" w:rsidRDefault="00CA7C9D" w:rsidP="00CA7C9D">
      <w:pPr>
        <w:keepNext/>
        <w:keepLines/>
        <w:numPr>
          <w:ilvl w:val="0"/>
          <w:numId w:val="4"/>
        </w:numPr>
        <w:tabs>
          <w:tab w:val="num" w:pos="360"/>
        </w:tabs>
        <w:spacing w:before="360" w:after="240" w:line="240" w:lineRule="auto"/>
        <w:ind w:left="0" w:firstLine="0"/>
        <w:outlineLvl w:val="0"/>
        <w:rPr>
          <w:rFonts w:asciiTheme="majorHAnsi" w:eastAsiaTheme="majorEastAsia" w:hAnsiTheme="majorHAnsi" w:cstheme="majorBidi"/>
          <w:b/>
          <w:sz w:val="24"/>
          <w:szCs w:val="24"/>
        </w:rPr>
      </w:pPr>
      <w:bookmarkStart w:id="1" w:name="_Toc192834971"/>
      <w:r w:rsidRPr="00CA7C9D">
        <w:rPr>
          <w:rFonts w:asciiTheme="majorHAnsi" w:eastAsiaTheme="majorEastAsia" w:hAnsiTheme="majorHAnsi" w:cstheme="majorBidi"/>
          <w:b/>
          <w:sz w:val="24"/>
          <w:szCs w:val="24"/>
        </w:rPr>
        <w:lastRenderedPageBreak/>
        <w:t>Leistungsbeschreibung Baugrund, Massenmanagement im Erdbau und Liefermaterial nach EBV</w:t>
      </w:r>
      <w:bookmarkEnd w:id="1"/>
      <w:r w:rsidRPr="00CA7C9D">
        <w:rPr>
          <w:rFonts w:asciiTheme="majorHAnsi" w:eastAsiaTheme="majorEastAsia" w:hAnsiTheme="majorHAnsi" w:cstheme="majorBidi"/>
          <w:b/>
          <w:sz w:val="24"/>
          <w:szCs w:val="24"/>
        </w:rPr>
        <w:t xml:space="preserve"> </w:t>
      </w:r>
    </w:p>
    <w:p w:rsidR="00CA7C9D" w:rsidRPr="00CA7C9D" w:rsidRDefault="00CA7C9D" w:rsidP="00CA7C9D">
      <w:pPr>
        <w:keepNext/>
        <w:keepLines/>
        <w:numPr>
          <w:ilvl w:val="1"/>
          <w:numId w:val="4"/>
        </w:numPr>
        <w:tabs>
          <w:tab w:val="num" w:pos="360"/>
        </w:tabs>
        <w:spacing w:before="360" w:after="240" w:line="240" w:lineRule="auto"/>
        <w:ind w:left="0" w:firstLine="0"/>
        <w:outlineLvl w:val="1"/>
        <w:rPr>
          <w:rFonts w:asciiTheme="majorHAnsi" w:eastAsiaTheme="majorEastAsia" w:hAnsiTheme="majorHAnsi" w:cstheme="majorBidi"/>
          <w:b/>
          <w:sz w:val="24"/>
          <w:szCs w:val="24"/>
        </w:rPr>
      </w:pPr>
      <w:bookmarkStart w:id="2" w:name="_Toc192834972"/>
      <w:r w:rsidRPr="00CA7C9D">
        <w:rPr>
          <w:rFonts w:asciiTheme="majorHAnsi" w:eastAsiaTheme="majorEastAsia" w:hAnsiTheme="majorHAnsi" w:cstheme="majorBidi"/>
          <w:b/>
          <w:sz w:val="24"/>
          <w:szCs w:val="24"/>
        </w:rPr>
        <w:t>Allgemeines</w:t>
      </w:r>
      <w:bookmarkEnd w:id="2"/>
      <w:r w:rsidRPr="00CA7C9D">
        <w:rPr>
          <w:rFonts w:asciiTheme="majorHAnsi" w:eastAsiaTheme="majorEastAsia" w:hAnsiTheme="majorHAnsi" w:cstheme="majorBidi"/>
          <w:b/>
          <w:sz w:val="24"/>
          <w:szCs w:val="24"/>
        </w:rPr>
        <w:t xml:space="preserve"> </w:t>
      </w:r>
    </w:p>
    <w:p w:rsidR="00CF018B" w:rsidRPr="00CF018B" w:rsidRDefault="00CA7C9D" w:rsidP="00CF018B">
      <w:pPr>
        <w:keepNext/>
        <w:keepLines/>
        <w:numPr>
          <w:ilvl w:val="2"/>
          <w:numId w:val="4"/>
        </w:numPr>
        <w:tabs>
          <w:tab w:val="num" w:pos="360"/>
        </w:tabs>
        <w:spacing w:before="360" w:after="240" w:line="240" w:lineRule="auto"/>
        <w:ind w:left="0" w:firstLine="0"/>
        <w:outlineLvl w:val="2"/>
        <w:rPr>
          <w:rFonts w:asciiTheme="majorHAnsi" w:eastAsiaTheme="majorEastAsia" w:hAnsiTheme="majorHAnsi" w:cstheme="majorBidi"/>
          <w:szCs w:val="24"/>
        </w:rPr>
      </w:pPr>
      <w:bookmarkStart w:id="3" w:name="_Toc192834973"/>
      <w:r w:rsidRPr="00CA7C9D">
        <w:rPr>
          <w:rFonts w:asciiTheme="majorHAnsi" w:eastAsiaTheme="majorEastAsia" w:hAnsiTheme="majorHAnsi" w:cstheme="majorBidi"/>
          <w:szCs w:val="24"/>
        </w:rPr>
        <w:t>Begriffsbestimmungen und allgemeine Festlegungen</w:t>
      </w:r>
      <w:bookmarkEnd w:id="3"/>
    </w:p>
    <w:p w:rsidR="00CA7C9D" w:rsidRPr="000C4E76" w:rsidRDefault="00CA7C9D" w:rsidP="000C4E76">
      <w:pPr>
        <w:spacing w:line="276" w:lineRule="auto"/>
        <w:jc w:val="both"/>
      </w:pPr>
      <w:bookmarkStart w:id="4" w:name="_Toc183529048"/>
      <w:r w:rsidRPr="000C4E76">
        <w:t>Für die vorliegende Baumaßnahme gelten</w:t>
      </w:r>
      <w:r w:rsidR="004F5521" w:rsidRPr="000C4E76">
        <w:t xml:space="preserve"> ergänzend zu den gesetzlichen Vorschriften</w:t>
      </w:r>
      <w:r w:rsidRPr="000C4E76">
        <w:t xml:space="preserve"> nachfolgende Begriffsdefinitionen bzw. Festlegungen. Zum besseren Verständnis erfolgen die Definitionen/Festlegungen teils anhand von Beispielen.</w:t>
      </w:r>
      <w:bookmarkEnd w:id="4"/>
    </w:p>
    <w:p w:rsidR="004E0659" w:rsidRPr="000C4E76" w:rsidRDefault="00CA7C9D" w:rsidP="000C4E76">
      <w:pPr>
        <w:ind w:left="2124" w:hanging="2124"/>
        <w:jc w:val="both"/>
      </w:pPr>
      <w:bookmarkStart w:id="5" w:name="_Toc183529049"/>
      <w:r w:rsidRPr="000C4E76">
        <w:t xml:space="preserve">Abfall: </w:t>
      </w:r>
      <w:r w:rsidRPr="000C4E76">
        <w:tab/>
        <w:t>Stoffe</w:t>
      </w:r>
      <w:r w:rsidR="004E0659" w:rsidRPr="000C4E76">
        <w:t xml:space="preserve"> oder Gegenstände</w:t>
      </w:r>
      <w:r w:rsidR="00613EE7" w:rsidRPr="000C4E76">
        <w:t>, derer</w:t>
      </w:r>
      <w:r w:rsidRPr="000C4E76">
        <w:t xml:space="preserve"> sich ihr Besitzer entledigt, entledigen will oder entledigen muss.</w:t>
      </w:r>
      <w:bookmarkEnd w:id="5"/>
      <w:r w:rsidRPr="000C4E76">
        <w:t xml:space="preserve"> </w:t>
      </w:r>
    </w:p>
    <w:p w:rsidR="00CA7C9D" w:rsidRPr="000C4E76" w:rsidRDefault="004E0659" w:rsidP="000C4E76">
      <w:pPr>
        <w:ind w:left="2124" w:hanging="2124"/>
        <w:jc w:val="both"/>
      </w:pPr>
      <w:bookmarkStart w:id="6" w:name="_Toc183529050"/>
      <w:r w:rsidRPr="000C4E76">
        <w:t>Entledigung:</w:t>
      </w:r>
      <w:r w:rsidRPr="000C4E76">
        <w:tab/>
      </w:r>
      <w:r w:rsidR="00CA7C9D" w:rsidRPr="000C4E76">
        <w:t>Eine Entledigung liegt vor, wenn der</w:t>
      </w:r>
      <w:r w:rsidRPr="000C4E76">
        <w:t xml:space="preserve"> Besitzer einen</w:t>
      </w:r>
      <w:r w:rsidR="00CA7C9D" w:rsidRPr="000C4E76">
        <w:t xml:space="preserve"> Stoff</w:t>
      </w:r>
      <w:r w:rsidRPr="000C4E76">
        <w:t xml:space="preserve"> oder Gegenstand einem Verwertungsverfahren bzw. einer Beseitigung zuführt oder die tatsächliche Sachherrschaft unter Wegfall jeglicher Zweckbestimmung abgibt</w:t>
      </w:r>
      <w:r w:rsidR="00CA7C9D" w:rsidRPr="000C4E76">
        <w:t>. Ein klassisches Beispiel ist Aushubmaterial, das in das Eigentum des Auftragnehmers (AN) übergeht.</w:t>
      </w:r>
      <w:bookmarkEnd w:id="6"/>
      <w:r w:rsidR="00CA7C9D" w:rsidRPr="000C4E76">
        <w:t xml:space="preserve">  </w:t>
      </w:r>
    </w:p>
    <w:p w:rsidR="00CA7C9D" w:rsidRPr="004E0659" w:rsidRDefault="00CA7C9D" w:rsidP="004E0659">
      <w:pPr>
        <w:ind w:left="2124" w:hanging="2124"/>
        <w:jc w:val="both"/>
        <w:rPr>
          <w:color w:val="FFC000"/>
        </w:rPr>
      </w:pPr>
      <w:r w:rsidRPr="00CA7C9D">
        <w:t>Abfallbesitzer:</w:t>
      </w:r>
      <w:r w:rsidR="004E0659">
        <w:tab/>
        <w:t xml:space="preserve">Natürliche oder juristische Person, die die tatsächliche Sachherrschaft über Abfälle hat bzw. sich </w:t>
      </w:r>
      <w:r w:rsidRPr="00CA7C9D">
        <w:t>e</w:t>
      </w:r>
      <w:r w:rsidR="004E0659">
        <w:t xml:space="preserve">ines Stoffes oder </w:t>
      </w:r>
      <w:r w:rsidRPr="00CA7C9D">
        <w:t xml:space="preserve">Gegenstandes entledigt, entledigen will oder entledigen muss. </w:t>
      </w:r>
      <w:r w:rsidR="004E0659" w:rsidRPr="004E0659">
        <w:t>Bei der vorliegenden Baumaßnahme ist der Abfallbesitzer zunächst der Auft</w:t>
      </w:r>
      <w:r w:rsidR="00402E50">
        <w:t xml:space="preserve">raggeber (AG). Mit Übernahme von Material, für das es keine konkrete Zweckbestimmung von Seiten des AG gibt, in die Sachherrschaft des AN geht auch der Abfallbesitz </w:t>
      </w:r>
      <w:r w:rsidR="004E0659" w:rsidRPr="004E0659">
        <w:t xml:space="preserve">an den AN über. </w:t>
      </w:r>
    </w:p>
    <w:p w:rsidR="00402E50" w:rsidRPr="004E0659" w:rsidRDefault="00CA7C9D" w:rsidP="00402E50">
      <w:pPr>
        <w:ind w:left="2124" w:hanging="2124"/>
        <w:jc w:val="both"/>
        <w:rPr>
          <w:color w:val="FFC000"/>
        </w:rPr>
      </w:pPr>
      <w:r w:rsidRPr="00CA7C9D">
        <w:t>Abfallerzeuger:</w:t>
      </w:r>
      <w:r w:rsidRPr="00CA7C9D">
        <w:tab/>
      </w:r>
      <w:r w:rsidR="00F83B69" w:rsidRPr="00F83B69">
        <w:t>Natürliche oder juristische Person</w:t>
      </w:r>
      <w:r w:rsidR="00F83B69">
        <w:t>, durch der</w:t>
      </w:r>
      <w:r w:rsidRPr="00CA7C9D">
        <w:t>en Handeln Abfall anfällt oder verändert wird. Im vorliegenden Fall der Auftraggeber (AG).</w:t>
      </w:r>
      <w:r w:rsidR="007213CD">
        <w:t xml:space="preserve"> </w:t>
      </w:r>
    </w:p>
    <w:p w:rsidR="00CA7C9D" w:rsidRDefault="00CA7C9D" w:rsidP="00CA7C9D">
      <w:pPr>
        <w:ind w:left="2124" w:hanging="2124"/>
        <w:jc w:val="both"/>
      </w:pPr>
      <w:proofErr w:type="spellStart"/>
      <w:r w:rsidRPr="00CA7C9D">
        <w:t>Inverkehrbringer</w:t>
      </w:r>
      <w:proofErr w:type="spellEnd"/>
      <w:r w:rsidRPr="00CA7C9D">
        <w:t>:</w:t>
      </w:r>
      <w:r w:rsidRPr="00CA7C9D">
        <w:tab/>
        <w:t xml:space="preserve">Werden Ersatzbaustoffe an Dritte abgegeben, werden diese damit in Verkehr gebracht. Bei aufbereitetem Material übernimmt diese Funktion der Betreiber der Aufbereitungsanlage. Bei nicht aufbereitetem Bodenmaterial fungiert der Bauherr als </w:t>
      </w:r>
      <w:proofErr w:type="spellStart"/>
      <w:r w:rsidRPr="00CA7C9D">
        <w:t>Inverkehrbringer</w:t>
      </w:r>
      <w:proofErr w:type="spellEnd"/>
      <w:r w:rsidRPr="00CA7C9D">
        <w:t xml:space="preserve">.  </w:t>
      </w:r>
    </w:p>
    <w:p w:rsidR="003A1432" w:rsidRPr="00F83B69" w:rsidRDefault="003A1432" w:rsidP="00CA7C9D">
      <w:pPr>
        <w:ind w:left="2124" w:hanging="2124"/>
        <w:jc w:val="both"/>
      </w:pPr>
      <w:r w:rsidRPr="00F83B69">
        <w:t>Wiederverwendung:</w:t>
      </w:r>
      <w:r>
        <w:rPr>
          <w:color w:val="7030A0"/>
        </w:rPr>
        <w:tab/>
      </w:r>
      <w:r w:rsidR="00F83B69">
        <w:t xml:space="preserve">Eine Wiederverwendung liegt vor, wenn Stoffe oder Gegenstände, die keine Abfälle sind für denselben Zweck verwendet werden, für den sie ursprünglich bestimmt waren. Die Abfalleigenschaft tritt in diesen Fällen nicht ein. Beispiele für eine Wiederverwendung sind Frostschutzmaterial oder Pflastersteine, die im Rahmen einer Maßnahme ausgebaut und auf derselben Maßnahme </w:t>
      </w:r>
      <w:r w:rsidR="00997191">
        <w:t xml:space="preserve">wieder eingebaut werden. Der Einbau kann auch auf einer anderen Maßnahme erfolgen, sofern ein uneingeschränkter Planungswille des AG diesbezüglich vorliegt. </w:t>
      </w:r>
    </w:p>
    <w:p w:rsidR="00162CBD" w:rsidRPr="000C4E76" w:rsidRDefault="00CA7C9D" w:rsidP="000C4E76">
      <w:pPr>
        <w:ind w:left="2124" w:hanging="2124"/>
        <w:jc w:val="both"/>
      </w:pPr>
      <w:bookmarkStart w:id="7" w:name="_Toc183529051"/>
      <w:r w:rsidRPr="000C4E76">
        <w:t>Verwendung:</w:t>
      </w:r>
      <w:r w:rsidRPr="000C4E76">
        <w:tab/>
        <w:t>Werden Böden, die im Rahmen einer Baumaßnahme ausgebaut werden, bei derselben Maßnahme ohne Aufb</w:t>
      </w:r>
      <w:r w:rsidR="00162CBD" w:rsidRPr="000C4E76">
        <w:t xml:space="preserve">ereitung wieder eingebaut, handelt es sich um eine Verwendung, die analog zur Wiederverwendung </w:t>
      </w:r>
      <w:r w:rsidR="00255493" w:rsidRPr="000C4E76">
        <w:t>zu bewerten ist</w:t>
      </w:r>
      <w:r w:rsidR="00162CBD" w:rsidRPr="000C4E76">
        <w:t>. Die Abfalleigenschaft tritt nicht ein</w:t>
      </w:r>
      <w:r w:rsidR="00A357FE" w:rsidRPr="000C4E76">
        <w:t>.</w:t>
      </w:r>
      <w:r w:rsidR="00162CBD" w:rsidRPr="000C4E76">
        <w:t xml:space="preserve"> Ein Entledigungs</w:t>
      </w:r>
      <w:r w:rsidR="00A357FE" w:rsidRPr="000C4E76">
        <w:t>-</w:t>
      </w:r>
      <w:r w:rsidR="00162CBD" w:rsidRPr="000C4E76">
        <w:t>wille des AG liegt nicht vor. Gleiches gilt auch hier bei einer Verwendung im Rahmen einer anderen Maßnahme, sofern ein uneingeschränkter Planungswille des AG diesbezüglich vorliegt. Für die vorliegende Baumaßnahme erfolgt die Festlegung, dass eine Verwendung im genannten Rahmen ebenfalls als Wiederverwendung anzusehen ist.</w:t>
      </w:r>
      <w:bookmarkEnd w:id="7"/>
      <w:r w:rsidR="00162CBD" w:rsidRPr="000C4E76">
        <w:t xml:space="preserve">  </w:t>
      </w:r>
    </w:p>
    <w:p w:rsidR="00CA7C9D" w:rsidRPr="00CA7C9D" w:rsidRDefault="00CA7C9D" w:rsidP="00CA7C9D">
      <w:r w:rsidRPr="00CA7C9D">
        <w:lastRenderedPageBreak/>
        <w:t xml:space="preserve">Verwender: </w:t>
      </w:r>
      <w:r w:rsidRPr="00CA7C9D">
        <w:tab/>
      </w:r>
      <w:r w:rsidRPr="00CA7C9D">
        <w:tab/>
        <w:t xml:space="preserve">Derjenige, der Böden oder Baustoffe einbaut, also der Auftragnehmer. </w:t>
      </w:r>
    </w:p>
    <w:p w:rsidR="00070D21" w:rsidRDefault="00CA7C9D" w:rsidP="00B072CA">
      <w:pPr>
        <w:ind w:left="2124" w:hanging="2124"/>
        <w:jc w:val="both"/>
      </w:pPr>
      <w:r w:rsidRPr="00CA7C9D">
        <w:t>Verwertung:</w:t>
      </w:r>
      <w:r w:rsidRPr="00CA7C9D">
        <w:tab/>
      </w:r>
      <w:r w:rsidR="00B072CA">
        <w:t>Grundvoraussetzung für eine Verwertung ist der Eintritt der Abfalleigenschaft. Eine Verwertung kann somit nur bei Abfällen durchgeführt werden. Verwertungsverfahren sind alle Verfahren, in deren</w:t>
      </w:r>
      <w:r w:rsidR="00070D21">
        <w:t xml:space="preserve"> Hauptergebnis Abfälle einem si</w:t>
      </w:r>
      <w:r w:rsidR="00B072CA">
        <w:t>nnvollen Zweck zugeführt werden.</w:t>
      </w:r>
    </w:p>
    <w:p w:rsidR="00BE2CDC" w:rsidRPr="0089319F" w:rsidRDefault="00CA7C9D" w:rsidP="00B00B50">
      <w:pPr>
        <w:ind w:left="2124"/>
        <w:jc w:val="both"/>
        <w:rPr>
          <w:color w:val="FFDD00" w:themeColor="background2"/>
        </w:rPr>
      </w:pPr>
      <w:r w:rsidRPr="0089319F">
        <w:t>Werden Böden, die im Rahme</w:t>
      </w:r>
      <w:r w:rsidR="003A1432" w:rsidRPr="0089319F">
        <w:t>n einer Baumaßnahme ausgebaut w</w:t>
      </w:r>
      <w:r w:rsidR="00BE2CDC" w:rsidRPr="0089319F">
        <w:t>e</w:t>
      </w:r>
      <w:r w:rsidRPr="0089319F">
        <w:t>rden, bei einer anderen Maßnahme</w:t>
      </w:r>
      <w:r w:rsidR="003A1432" w:rsidRPr="0089319F">
        <w:t xml:space="preserve"> </w:t>
      </w:r>
      <w:r w:rsidRPr="0089319F">
        <w:t>wieder eingebaut, ohne dass diesbezüglich ein uneingeschränkter Planungswille des AG vorliegt, handelt es sich um eine Verwertung</w:t>
      </w:r>
      <w:r w:rsidR="00B00B50" w:rsidRPr="0089319F">
        <w:t>. Der AG gibt die Sachherrschaft unter Wegfall jeglicher Zweckbestimmung ab. Die Abfalleigenschaft tritt ein. Dies</w:t>
      </w:r>
      <w:r w:rsidR="00FD5E63" w:rsidRPr="0089319F">
        <w:t xml:space="preserve"> entbindet den AG</w:t>
      </w:r>
      <w:r w:rsidR="007A098E" w:rsidRPr="007A098E">
        <w:t xml:space="preserve"> </w:t>
      </w:r>
      <w:r w:rsidR="007A098E" w:rsidRPr="0089319F">
        <w:t>jedoch</w:t>
      </w:r>
      <w:r w:rsidR="00FD5E63" w:rsidRPr="0089319F">
        <w:t xml:space="preserve"> nicht von seinen abfallrechtlichen Pflichten</w:t>
      </w:r>
      <w:r w:rsidRPr="0089319F">
        <w:t>.</w:t>
      </w:r>
    </w:p>
    <w:p w:rsidR="00504F57" w:rsidRPr="0089319F" w:rsidRDefault="00BE2CDC" w:rsidP="009706D6">
      <w:pPr>
        <w:ind w:left="2124" w:hanging="2124"/>
        <w:jc w:val="both"/>
        <w:rPr>
          <w:color w:val="7030A0"/>
        </w:rPr>
      </w:pPr>
      <w:r w:rsidRPr="0089319F">
        <w:rPr>
          <w:color w:val="FFDD00" w:themeColor="background2"/>
        </w:rPr>
        <w:tab/>
      </w:r>
      <w:r w:rsidR="00504F57" w:rsidRPr="0089319F">
        <w:t>Tritt bei Ausbaustoffen die zu einer Wiederverwendung geeignet sind d</w:t>
      </w:r>
      <w:r w:rsidR="008E6595" w:rsidRPr="0089319F">
        <w:t xml:space="preserve">ie </w:t>
      </w:r>
      <w:r w:rsidR="00835746" w:rsidRPr="0089319F">
        <w:t>Abfalleigenschaft ein</w:t>
      </w:r>
      <w:r w:rsidR="009706D6" w:rsidRPr="0089319F">
        <w:t xml:space="preserve"> (Entledigung), handelt es sich um Abfälle zur Verwertung. Es</w:t>
      </w:r>
      <w:r w:rsidR="00835746" w:rsidRPr="0089319F">
        <w:t xml:space="preserve"> muss</w:t>
      </w:r>
      <w:r w:rsidR="00504F57" w:rsidRPr="0089319F">
        <w:t xml:space="preserve"> vor der Wiederverwendung eine Vorbereitung hierzu im Rahmen der Verwertung erfolgen</w:t>
      </w:r>
      <w:r w:rsidR="003C0327" w:rsidRPr="0089319F">
        <w:t>.</w:t>
      </w:r>
      <w:r w:rsidR="00504F57" w:rsidRPr="0089319F">
        <w:t xml:space="preserve"> Es erfolgt die Festlegung</w:t>
      </w:r>
      <w:r w:rsidR="00177FBE" w:rsidRPr="0089319F">
        <w:t>,</w:t>
      </w:r>
      <w:r w:rsidR="00504F57" w:rsidRPr="0089319F">
        <w:t xml:space="preserve"> dass</w:t>
      </w:r>
      <w:r w:rsidR="008E6595" w:rsidRPr="0089319F">
        <w:t xml:space="preserve"> anfallendes Material </w:t>
      </w:r>
      <w:r w:rsidR="00180432" w:rsidRPr="0089319F">
        <w:t>für eine Verwertung im Sinne einer Vorbereitung zur Wiederverwendung</w:t>
      </w:r>
      <w:r w:rsidR="008E6595" w:rsidRPr="0089319F">
        <w:t xml:space="preserve"> einer ortsfesten Aufbereitungs</w:t>
      </w:r>
      <w:r w:rsidR="005658F3" w:rsidRPr="0089319F">
        <w:t>-</w:t>
      </w:r>
      <w:r w:rsidR="008E6595" w:rsidRPr="0089319F">
        <w:t xml:space="preserve">anlage anzudienen ist. </w:t>
      </w:r>
    </w:p>
    <w:p w:rsidR="00CA7C9D" w:rsidRPr="0089319F" w:rsidRDefault="001A2AED" w:rsidP="009706D6">
      <w:pPr>
        <w:ind w:left="2124"/>
        <w:jc w:val="both"/>
      </w:pPr>
      <w:r w:rsidRPr="0089319F">
        <w:t>B</w:t>
      </w:r>
      <w:r w:rsidR="009706D6" w:rsidRPr="0089319F">
        <w:t xml:space="preserve">ei Abfällen in Form von </w:t>
      </w:r>
      <w:r w:rsidRPr="0089319F">
        <w:t>Ausbaustoffen</w:t>
      </w:r>
      <w:r w:rsidR="000E6069" w:rsidRPr="0089319F">
        <w:t xml:space="preserve"> und Gemischen</w:t>
      </w:r>
      <w:r w:rsidRPr="0089319F">
        <w:t xml:space="preserve">, bei denen eine Vorbereitung zur Wiederverwendung nicht möglich ist, ist </w:t>
      </w:r>
      <w:r w:rsidR="00177FBE" w:rsidRPr="0089319F">
        <w:t xml:space="preserve">im Zuge der Verwertung </w:t>
      </w:r>
      <w:r w:rsidRPr="0089319F">
        <w:t xml:space="preserve">eine Aufbereitung vorzunehmen, die eine Verwertung eines möglichst hohen Anteils zum Ziel hat. </w:t>
      </w:r>
      <w:r w:rsidR="009706D6" w:rsidRPr="0089319F">
        <w:t xml:space="preserve">Es erfolgt die Festlegung, dass anfallendes Material </w:t>
      </w:r>
      <w:r w:rsidR="000E6069" w:rsidRPr="0089319F">
        <w:t xml:space="preserve">für eine Verwertung im Sinne einer </w:t>
      </w:r>
      <w:r w:rsidR="00180432" w:rsidRPr="0089319F">
        <w:t>Aufbereitung</w:t>
      </w:r>
      <w:r w:rsidR="009706D6" w:rsidRPr="0089319F">
        <w:t xml:space="preserve"> einer ortsfesten Aufbereitungsanlage anzudienen ist. </w:t>
      </w:r>
    </w:p>
    <w:p w:rsidR="00CA7C9D" w:rsidRPr="0089319F" w:rsidRDefault="00CA7C9D" w:rsidP="00CA7C9D">
      <w:pPr>
        <w:ind w:left="2124" w:hanging="2124"/>
        <w:jc w:val="both"/>
      </w:pPr>
      <w:r w:rsidRPr="0089319F">
        <w:tab/>
        <w:t>Eine Verwertung ist weiterhin gegeben, wenn Abfall von der Baumaßnahme</w:t>
      </w:r>
      <w:r w:rsidR="009706D6" w:rsidRPr="0089319F">
        <w:t xml:space="preserve"> </w:t>
      </w:r>
      <w:r w:rsidRPr="0089319F">
        <w:t xml:space="preserve">in einem Verfüllbetrieb mit Zulassung nach dem bayerischen Leitfaden zur Verfüllung von Gruben, Brüchen sowie Tagebauen (Verfüll-Leitfaden) eingebaut wird. </w:t>
      </w:r>
    </w:p>
    <w:p w:rsidR="00CA7C9D" w:rsidRPr="00775DD4" w:rsidRDefault="005D6881" w:rsidP="00CA7C9D">
      <w:pPr>
        <w:ind w:left="2124" w:hanging="2124"/>
        <w:jc w:val="both"/>
        <w:rPr>
          <w:i/>
          <w:strike/>
          <w:color w:val="FF0000"/>
        </w:rPr>
      </w:pPr>
      <w:r>
        <w:t>Aufbereitung:</w:t>
      </w:r>
      <w:r>
        <w:tab/>
        <w:t xml:space="preserve">Fallen Böden und </w:t>
      </w:r>
      <w:r w:rsidRPr="001A2AED">
        <w:t>Aus</w:t>
      </w:r>
      <w:r w:rsidRPr="005D6881">
        <w:t>b</w:t>
      </w:r>
      <w:r w:rsidR="00CA7C9D" w:rsidRPr="00CA7C9D">
        <w:t xml:space="preserve">austoffe oder Gemische bei einer Maßnahme an, die im Ausgangszustand nicht </w:t>
      </w:r>
      <w:r w:rsidR="000E6069">
        <w:t>wieder</w:t>
      </w:r>
      <w:r w:rsidR="00CA7C9D" w:rsidRPr="00CA7C9D">
        <w:t xml:space="preserve">verwendet </w:t>
      </w:r>
      <w:r w:rsidR="00CA7C9D" w:rsidRPr="00902AC9">
        <w:t xml:space="preserve">oder </w:t>
      </w:r>
      <w:r w:rsidR="00C53486">
        <w:t>anderweitig möglichst höchstwertig</w:t>
      </w:r>
      <w:r w:rsidR="003F3A0D" w:rsidRPr="00902AC9">
        <w:t xml:space="preserve"> </w:t>
      </w:r>
      <w:r w:rsidR="00CA7C9D" w:rsidRPr="00CA7C9D">
        <w:t>verwertet werden können</w:t>
      </w:r>
      <w:r w:rsidR="00902AC9">
        <w:t xml:space="preserve"> (Vorbereitung zur Wiederverwendung)</w:t>
      </w:r>
      <w:r w:rsidR="00CA7C9D" w:rsidRPr="00CA7C9D">
        <w:t xml:space="preserve">, sind </w:t>
      </w:r>
      <w:r w:rsidR="00CA7C9D" w:rsidRPr="00902AC9">
        <w:t>diese</w:t>
      </w:r>
      <w:r w:rsidR="001A2AED" w:rsidRPr="00902AC9">
        <w:t xml:space="preserve"> im Rahmen der Verwertung</w:t>
      </w:r>
      <w:r w:rsidR="00CA7C9D" w:rsidRPr="00902AC9">
        <w:t xml:space="preserve"> </w:t>
      </w:r>
      <w:r w:rsidR="00CA7C9D" w:rsidRPr="00CA7C9D">
        <w:t xml:space="preserve">grundsätzlich so </w:t>
      </w:r>
      <w:r w:rsidR="00CA7C9D" w:rsidRPr="000253EE">
        <w:t>aufzubereiten, dass zumindest für Teile ein einbaufähiger Zustand erreicht wird. Schritte der Aufbereitung sind z.B. das Sieben und Brechen.</w:t>
      </w:r>
      <w:r w:rsidR="002C5FCB">
        <w:t xml:space="preserve"> </w:t>
      </w:r>
    </w:p>
    <w:p w:rsidR="00CA7C9D" w:rsidRPr="00CA7C9D" w:rsidRDefault="00CA7C9D" w:rsidP="00CA7C9D">
      <w:pPr>
        <w:ind w:left="2124" w:hanging="2124"/>
        <w:jc w:val="both"/>
      </w:pPr>
      <w:r w:rsidRPr="00CA7C9D">
        <w:t>Beseitigung:</w:t>
      </w:r>
      <w:r w:rsidRPr="00CA7C9D">
        <w:tab/>
      </w:r>
      <w:r w:rsidR="00A835A7" w:rsidRPr="00CD0D7D">
        <w:t>Nur</w:t>
      </w:r>
      <w:r w:rsidR="00A835A7">
        <w:rPr>
          <w:color w:val="FF0000"/>
        </w:rPr>
        <w:t xml:space="preserve"> </w:t>
      </w:r>
      <w:r w:rsidRPr="00CA7C9D">
        <w:t>Abfall,</w:t>
      </w:r>
      <w:r w:rsidR="00E30465">
        <w:t xml:space="preserve"> der nicht verwertet werden kann, ist zu beseitigen. Die Schadstoffe sind aus dem </w:t>
      </w:r>
      <w:r w:rsidRPr="00CA7C9D">
        <w:t xml:space="preserve">Stoffkreislauf </w:t>
      </w:r>
      <w:r w:rsidR="00E30465">
        <w:t>auszuschleusen</w:t>
      </w:r>
      <w:r w:rsidRPr="00CA7C9D">
        <w:t xml:space="preserve">. </w:t>
      </w:r>
      <w:r w:rsidR="00E30465">
        <w:t xml:space="preserve">Eine Beseitigung erfolgt auf einer Deponie </w:t>
      </w:r>
      <w:r w:rsidRPr="00CA7C9D">
        <w:t xml:space="preserve">mit Zulassung nach Deponieverordnung. </w:t>
      </w:r>
    </w:p>
    <w:p w:rsidR="00CA7C9D" w:rsidRDefault="00CA7C9D" w:rsidP="00CA7C9D">
      <w:pPr>
        <w:ind w:left="2124" w:hanging="2124"/>
        <w:jc w:val="both"/>
      </w:pPr>
      <w:r w:rsidRPr="00CA7C9D">
        <w:t>Entsorgung:</w:t>
      </w:r>
      <w:r w:rsidRPr="00CA7C9D">
        <w:tab/>
        <w:t xml:space="preserve">Bei einer Entsorgung kann es sich um eine Verwertung oder eine Beseitigung handeln. </w:t>
      </w:r>
    </w:p>
    <w:p w:rsidR="009B5268" w:rsidRDefault="009B5268" w:rsidP="00CA7C9D">
      <w:pPr>
        <w:ind w:left="2124" w:hanging="2124"/>
        <w:jc w:val="both"/>
      </w:pPr>
    </w:p>
    <w:p w:rsidR="009B5268" w:rsidRPr="00CA7C9D" w:rsidRDefault="009B5268" w:rsidP="00CA7C9D">
      <w:pPr>
        <w:ind w:left="2124" w:hanging="2124"/>
        <w:jc w:val="both"/>
      </w:pPr>
    </w:p>
    <w:p w:rsidR="00CA7C9D" w:rsidRPr="002873A3" w:rsidRDefault="00CA7C9D" w:rsidP="00CA7C9D">
      <w:pPr>
        <w:ind w:left="2124" w:hanging="2124"/>
        <w:jc w:val="both"/>
        <w:rPr>
          <w:color w:val="FF0000"/>
        </w:rPr>
      </w:pPr>
      <w:r w:rsidRPr="00CA7C9D">
        <w:lastRenderedPageBreak/>
        <w:t>Bereitstellung:</w:t>
      </w:r>
      <w:r w:rsidRPr="00CA7C9D">
        <w:tab/>
        <w:t xml:space="preserve">Kurzfristige Aufhaldung </w:t>
      </w:r>
      <w:r w:rsidRPr="00902AC9">
        <w:t xml:space="preserve">von </w:t>
      </w:r>
      <w:r w:rsidR="00902AC9" w:rsidRPr="00902AC9">
        <w:t>Boden und Ausbaustoffen</w:t>
      </w:r>
      <w:r w:rsidRPr="00902AC9">
        <w:t xml:space="preserve"> </w:t>
      </w:r>
      <w:r w:rsidRPr="00CA7C9D">
        <w:t xml:space="preserve">zur Beprobung und Zusammenstellung von Transporteinheiten. </w:t>
      </w:r>
      <w:r w:rsidR="00902AC9" w:rsidRPr="00902AC9">
        <w:t xml:space="preserve">Weitere </w:t>
      </w:r>
      <w:r w:rsidR="00902AC9">
        <w:t>Prozessschritte</w:t>
      </w:r>
      <w:r w:rsidR="00902AC9" w:rsidRPr="00902AC9">
        <w:t xml:space="preserve"> wie z.B. eine Aufbereitung sind im Rahmen der Bereitstellung nicht zulässig. </w:t>
      </w:r>
    </w:p>
    <w:p w:rsidR="00CA7C9D" w:rsidRDefault="00CA7C9D" w:rsidP="00CA7C9D">
      <w:pPr>
        <w:ind w:left="2124" w:hanging="2124"/>
        <w:jc w:val="both"/>
      </w:pPr>
      <w:r w:rsidRPr="00CA7C9D">
        <w:t>Bereitstellungsfläche:</w:t>
      </w:r>
      <w:r w:rsidRPr="00CA7C9D">
        <w:tab/>
        <w:t>Fläche zur Bereitstellung von Bodenmaterial</w:t>
      </w:r>
      <w:r w:rsidR="00902AC9">
        <w:t xml:space="preserve"> und Ausbaustoffen</w:t>
      </w:r>
      <w:r w:rsidRPr="00CA7C9D">
        <w:t>.</w:t>
      </w:r>
    </w:p>
    <w:p w:rsidR="007017AE" w:rsidRPr="00CA7C9D" w:rsidRDefault="007017AE" w:rsidP="007017AE">
      <w:pPr>
        <w:spacing w:line="240" w:lineRule="auto"/>
        <w:ind w:left="2124" w:hanging="2124"/>
        <w:jc w:val="both"/>
      </w:pPr>
      <w:r w:rsidRPr="00CA7C9D">
        <w:t>Zwischenlagerung:</w:t>
      </w:r>
      <w:r w:rsidRPr="00CA7C9D">
        <w:tab/>
        <w:t>Lagerung von Bodenmaterial</w:t>
      </w:r>
      <w:r>
        <w:t xml:space="preserve"> und anderen Stoffen</w:t>
      </w:r>
      <w:r w:rsidRPr="00CA7C9D">
        <w:t xml:space="preserve"> aus anderen Zwecken als der Bereitstellu</w:t>
      </w:r>
      <w:r>
        <w:t xml:space="preserve">ng. </w:t>
      </w:r>
    </w:p>
    <w:p w:rsidR="000253EE" w:rsidRDefault="0036213D" w:rsidP="00CA7C9D">
      <w:pPr>
        <w:spacing w:line="240" w:lineRule="auto"/>
        <w:ind w:left="2124" w:hanging="2124"/>
        <w:jc w:val="both"/>
      </w:pPr>
      <w:r>
        <w:t xml:space="preserve">Immissionsschutzrechtlich </w:t>
      </w:r>
    </w:p>
    <w:p w:rsidR="00CA7C9D" w:rsidRPr="00CA7C9D" w:rsidRDefault="000253EE" w:rsidP="00CA7C9D">
      <w:pPr>
        <w:spacing w:line="240" w:lineRule="auto"/>
        <w:ind w:left="2124" w:hanging="2124"/>
        <w:jc w:val="both"/>
      </w:pPr>
      <w:r>
        <w:t>g</w:t>
      </w:r>
      <w:r w:rsidR="00CA7C9D" w:rsidRPr="00CA7C9D">
        <w:t xml:space="preserve">enehmigungsfreie                                                                                </w:t>
      </w:r>
    </w:p>
    <w:p w:rsidR="00CA7C9D" w:rsidRPr="00E05DBB" w:rsidRDefault="00CA7C9D" w:rsidP="00CA7C9D">
      <w:pPr>
        <w:ind w:left="2124" w:hanging="2124"/>
        <w:jc w:val="both"/>
      </w:pPr>
      <w:r w:rsidRPr="00CA7C9D">
        <w:t>Zwischenlagerung:</w:t>
      </w:r>
      <w:r w:rsidRPr="00CA7C9D">
        <w:tab/>
      </w:r>
      <w:r w:rsidRPr="00B3251D">
        <w:t>Bei Bodenmaterial</w:t>
      </w:r>
      <w:r w:rsidRPr="00CA7C9D">
        <w:t>, das wieder auf der Baustelle verwendet wird oder für das sich unmittelbar ein neuer Verwendungszweck anschließt</w:t>
      </w:r>
      <w:r w:rsidR="007A098E">
        <w:t>,</w:t>
      </w:r>
      <w:r w:rsidRPr="00CA7C9D">
        <w:t xml:space="preserve"> ist die Zwischenlagerung immissionsschutzrechtlich genehmigungsfrei, sofern keine Aufbereitung oder Behandlung auf der Zwischenlagerfläc</w:t>
      </w:r>
      <w:r w:rsidR="00B3251D">
        <w:t>he erfolgt. Beispiele sind die Wiederv</w:t>
      </w:r>
      <w:r w:rsidRPr="00CA7C9D">
        <w:t xml:space="preserve">erwendung auf einer anderen Baustelle oder </w:t>
      </w:r>
      <w:r w:rsidR="00B3251D">
        <w:t xml:space="preserve">die Verwendung </w:t>
      </w:r>
      <w:r w:rsidRPr="00CA7C9D">
        <w:t>zur Produktherstellung. Der zeitliche Rahmen ist jeweils im Einzelfall unter Berücksichtigung der Dauer der Baustelle zu beurteilen.</w:t>
      </w:r>
    </w:p>
    <w:p w:rsidR="00CA7C9D" w:rsidRDefault="00CA7C9D" w:rsidP="00CA7C9D">
      <w:pPr>
        <w:ind w:left="2124"/>
        <w:jc w:val="both"/>
      </w:pPr>
      <w:r w:rsidRPr="00E05DBB">
        <w:t>Ebenfalls</w:t>
      </w:r>
      <w:r w:rsidR="0036213D" w:rsidRPr="00E05DBB">
        <w:t xml:space="preserve"> </w:t>
      </w:r>
      <w:r w:rsidRPr="00E05DBB">
        <w:t>immissionsschutzrechtlich genehmigungsfrei ist die Zwischenlagerung von als Abfall anfallendem Boden</w:t>
      </w:r>
      <w:r w:rsidR="002A4A5E" w:rsidRPr="00E05DBB">
        <w:t>aushub bis</w:t>
      </w:r>
      <w:r w:rsidRPr="00E05DBB">
        <w:t xml:space="preserve"> 100 t bei nic</w:t>
      </w:r>
      <w:r w:rsidR="002A4A5E" w:rsidRPr="00E05DBB">
        <w:t>ht gefährlichem Abfall und bis</w:t>
      </w:r>
      <w:r w:rsidRPr="00E05DBB">
        <w:t xml:space="preserve"> 30 t bei gefährlichem Abfall, sofern </w:t>
      </w:r>
      <w:r w:rsidRPr="00CA7C9D">
        <w:t xml:space="preserve">die Lagerung unter einem Jahr erfolgt. </w:t>
      </w:r>
    </w:p>
    <w:p w:rsidR="007017AE" w:rsidRDefault="007017AE" w:rsidP="007017AE">
      <w:pPr>
        <w:ind w:left="2124" w:hanging="2124"/>
        <w:jc w:val="both"/>
      </w:pPr>
      <w:r>
        <w:t xml:space="preserve">Lagerflächen </w:t>
      </w:r>
    </w:p>
    <w:p w:rsidR="00B3251D" w:rsidRDefault="007017AE" w:rsidP="007017AE">
      <w:pPr>
        <w:ind w:left="2124" w:hanging="2124"/>
        <w:jc w:val="both"/>
      </w:pPr>
      <w:r>
        <w:t xml:space="preserve">des AG: </w:t>
      </w:r>
      <w:r>
        <w:tab/>
        <w:t>Flächen des AG zur Bereitstellung und immissionssc</w:t>
      </w:r>
      <w:r w:rsidR="007A098E">
        <w:t>hutzrechtlich genehmigungsfreien</w:t>
      </w:r>
      <w:r>
        <w:t xml:space="preserve"> Zwischenlagerung von Bodenmaterial und Ausbaustoffen. Eine Nutzung zu anderen Zwecken ist nicht zulässig. </w:t>
      </w:r>
    </w:p>
    <w:p w:rsidR="00CA7C9D" w:rsidRPr="00CA7C9D" w:rsidRDefault="00CA7C9D" w:rsidP="00CA7C9D">
      <w:pPr>
        <w:keepNext/>
        <w:keepLines/>
        <w:numPr>
          <w:ilvl w:val="2"/>
          <w:numId w:val="4"/>
        </w:numPr>
        <w:tabs>
          <w:tab w:val="num" w:pos="360"/>
        </w:tabs>
        <w:spacing w:before="360" w:after="240" w:line="240" w:lineRule="auto"/>
        <w:ind w:left="0" w:firstLine="0"/>
        <w:outlineLvl w:val="2"/>
        <w:rPr>
          <w:rFonts w:asciiTheme="majorHAnsi" w:eastAsiaTheme="majorEastAsia" w:hAnsiTheme="majorHAnsi" w:cstheme="majorBidi"/>
          <w:szCs w:val="24"/>
        </w:rPr>
      </w:pPr>
      <w:bookmarkStart w:id="8" w:name="_Toc192834974"/>
      <w:r w:rsidRPr="00CA7C9D">
        <w:rPr>
          <w:rFonts w:asciiTheme="majorHAnsi" w:eastAsiaTheme="majorEastAsia" w:hAnsiTheme="majorHAnsi" w:cstheme="majorBidi"/>
          <w:szCs w:val="24"/>
        </w:rPr>
        <w:t>Grundsatz der möglichst hochwertigen Nutzung (Abfallhierarchie)</w:t>
      </w:r>
      <w:bookmarkEnd w:id="8"/>
    </w:p>
    <w:p w:rsidR="00CA7C9D" w:rsidRPr="00CA7C9D" w:rsidRDefault="00CA7C9D" w:rsidP="00CA7C9D">
      <w:pPr>
        <w:jc w:val="both"/>
        <w:rPr>
          <w:color w:val="00B0F0"/>
        </w:rPr>
      </w:pPr>
      <w:r w:rsidRPr="00CA7C9D">
        <w:rPr>
          <w:color w:val="00B0F0"/>
        </w:rPr>
        <w:t>Grundsätzlich sind alle an der Planung und Umsetzung von Baumaßnahmen Beteiligten zu einer möglichst hochwertigen Nutzung von Bodenaushub und anderen Ausbaustoffen verpflichtet. Von planerischer Seite sollte eine möglichst/mindestens ausgeglichene Massenbilanz angestrebt werden. Weiterhin sollte bei Böden mit umweltrelevanten Inhaltsstoffen die Verwendung in Verbindung mit technischen Sicherungsmaßnahmen bereits in der Planung berücksichtigt/geprüft werden. Bei der Ausschreibung sind z.B. die Zeitschiene (Meilensteine etc.) und die Bildung von Teilbauabschnitten</w:t>
      </w:r>
      <w:r w:rsidR="0094143C">
        <w:rPr>
          <w:color w:val="00B0F0"/>
        </w:rPr>
        <w:t xml:space="preserve"> möglichst</w:t>
      </w:r>
      <w:r w:rsidRPr="00CA7C9D">
        <w:rPr>
          <w:color w:val="00B0F0"/>
        </w:rPr>
        <w:t xml:space="preserve"> so zu wählen, dass ein optimaler Masseneinsatz möglich ist. Weiterhin sind ausreichende </w:t>
      </w:r>
      <w:r w:rsidR="00FA4304">
        <w:rPr>
          <w:color w:val="00B0F0"/>
        </w:rPr>
        <w:t>Lager</w:t>
      </w:r>
      <w:r w:rsidRPr="00CA7C9D">
        <w:rPr>
          <w:color w:val="00B0F0"/>
        </w:rPr>
        <w:t xml:space="preserve">flächen vorzusehen. </w:t>
      </w:r>
    </w:p>
    <w:p w:rsidR="007007AA" w:rsidRPr="007007AA" w:rsidRDefault="00CA7C9D" w:rsidP="003478B4">
      <w:pPr>
        <w:jc w:val="center"/>
        <w:rPr>
          <w:b/>
          <w:color w:val="00B0F0"/>
        </w:rPr>
      </w:pPr>
      <w:r w:rsidRPr="00CA7C9D">
        <w:rPr>
          <w:b/>
          <w:color w:val="00B0F0"/>
        </w:rPr>
        <w:t>Ziel ist, dass möglichst wenig Material die Baumaßnahme verlässt.</w:t>
      </w:r>
    </w:p>
    <w:p w:rsidR="007007AA" w:rsidRDefault="00CA7C9D" w:rsidP="00CA7C9D">
      <w:pPr>
        <w:jc w:val="both"/>
      </w:pPr>
      <w:r w:rsidRPr="00CA7C9D">
        <w:t xml:space="preserve">Der Auftragnehmer ist bei der Umsetzung der Maßnahme grundsätzlich zu einer möglichst hochwertigen Nutzung von anfallendem Bodenmaterial und anderen Ausbaustoffen verpflichtet. </w:t>
      </w:r>
      <w:r w:rsidR="00766A12">
        <w:t>Vorrang hat somit</w:t>
      </w:r>
      <w:r w:rsidR="003C7A5B">
        <w:t xml:space="preserve"> die Wiederv</w:t>
      </w:r>
      <w:r w:rsidRPr="00CA7C9D">
        <w:t>erwendung von anfallendem Material. Kann diese nicht erfolgen, ist eine</w:t>
      </w:r>
      <w:r w:rsidR="003C7A5B">
        <w:t xml:space="preserve"> möglichst</w:t>
      </w:r>
      <w:r w:rsidRPr="00CA7C9D">
        <w:t xml:space="preserve"> stoffgleiche Verwertung vorzusehen. Bei nicht aufbereitetem Bodenmaterial steht damit die Verwertung in Form von mineralischen Ersatzbaustoffen (MEB) nach Ersatzbaustoffverordnung (EBV) an zweiter Stelle. Sofern eine stoffgleiche Verwertung</w:t>
      </w:r>
      <w:r w:rsidR="007007AA">
        <w:rPr>
          <w:color w:val="FF0000"/>
        </w:rPr>
        <w:t xml:space="preserve"> </w:t>
      </w:r>
      <w:r w:rsidR="007007AA" w:rsidRPr="00C61E1D">
        <w:t xml:space="preserve">bei Ausbaustoffen </w:t>
      </w:r>
      <w:r w:rsidR="00721A0C">
        <w:t xml:space="preserve">(Vorbereitung zur Wiederverwendung) </w:t>
      </w:r>
      <w:r w:rsidR="007007AA" w:rsidRPr="00C61E1D">
        <w:t>oder Gemischen</w:t>
      </w:r>
      <w:r w:rsidRPr="00C61E1D">
        <w:t xml:space="preserve"> </w:t>
      </w:r>
      <w:r w:rsidRPr="00CA7C9D">
        <w:t xml:space="preserve">nicht möglich ist, muss eine Aufbereitung erfolgen, nach deren Abschluss zumindest Teile des Materials als MEB verwertet werden können. Ausnahmen von dieser Festlegung sind nur möglich, sofern </w:t>
      </w:r>
      <w:r w:rsidRPr="00CA7C9D">
        <w:lastRenderedPageBreak/>
        <w:t>die Aufbereitung nachweislich wirtschaftlich nicht zumutbar ist. Nachweispflichtig für die nicht zumutbare Aufbereitung ist der AN. Hierzu sind im Rahmen der Dokumentation vom AN Absageschreiben von mindestens 2 Aufbereitungsanlagen bzw. Aufbereitungsbetrieben vorzulegen. Nur sofern eine</w:t>
      </w:r>
      <w:r w:rsidR="00DA5123">
        <w:t xml:space="preserve"> Wiederverwendung oder eine</w:t>
      </w:r>
      <w:r w:rsidRPr="00CA7C9D">
        <w:t xml:space="preserve"> Verwertung in Form von </w:t>
      </w:r>
      <w:r w:rsidR="00E30465">
        <w:t>MEBs nicht möglich ist, kann eine Verwertung in Form einer</w:t>
      </w:r>
      <w:r w:rsidRPr="00CA7C9D">
        <w:t xml:space="preserve"> Verfüllung nach Verfüll-Leitfaden erfolgen. Bei nicht aufbereitetem Bodenaushub ist der AN in diesem Fall ebenfalls nachweispflichtig. </w:t>
      </w:r>
    </w:p>
    <w:p w:rsidR="007007AA" w:rsidRPr="00791FC6" w:rsidRDefault="007007AA" w:rsidP="00CA7C9D">
      <w:pPr>
        <w:jc w:val="both"/>
        <w:rPr>
          <w:color w:val="00B050"/>
        </w:rPr>
      </w:pPr>
      <w:r w:rsidRPr="00791FC6">
        <w:rPr>
          <w:color w:val="00B050"/>
        </w:rPr>
        <w:t xml:space="preserve">Variante 1: </w:t>
      </w:r>
      <w:r w:rsidR="00CA7C9D" w:rsidRPr="00791FC6">
        <w:rPr>
          <w:color w:val="00B050"/>
        </w:rPr>
        <w:t>Vorerst ist im Zuge der</w:t>
      </w:r>
      <w:r w:rsidR="00CA7C9D" w:rsidRPr="00791FC6">
        <w:rPr>
          <w:b/>
          <w:color w:val="00B050"/>
        </w:rPr>
        <w:t xml:space="preserve"> </w:t>
      </w:r>
      <w:r w:rsidR="00CA7C9D" w:rsidRPr="00721A0C">
        <w:rPr>
          <w:color w:val="00B050"/>
        </w:rPr>
        <w:t xml:space="preserve">Dokumentation </w:t>
      </w:r>
      <w:r w:rsidR="00791FC6" w:rsidRPr="00721A0C">
        <w:rPr>
          <w:color w:val="00B050"/>
        </w:rPr>
        <w:t>bei nicht aufbereitetem Material</w:t>
      </w:r>
      <w:r w:rsidR="00791FC6" w:rsidRPr="00721A0C">
        <w:rPr>
          <w:b/>
          <w:color w:val="00B050"/>
        </w:rPr>
        <w:t xml:space="preserve"> </w:t>
      </w:r>
      <w:r w:rsidR="00CA7C9D" w:rsidRPr="00791FC6">
        <w:rPr>
          <w:color w:val="00B050"/>
        </w:rPr>
        <w:t>die Abgabe ei</w:t>
      </w:r>
      <w:r w:rsidRPr="00791FC6">
        <w:rPr>
          <w:color w:val="00B050"/>
        </w:rPr>
        <w:t>ner Eigenerklärung ausreichend.</w:t>
      </w:r>
    </w:p>
    <w:p w:rsidR="007007AA" w:rsidRDefault="007007AA" w:rsidP="00CA7C9D">
      <w:pPr>
        <w:jc w:val="both"/>
        <w:rPr>
          <w:color w:val="00B050"/>
        </w:rPr>
      </w:pPr>
      <w:r>
        <w:rPr>
          <w:color w:val="00B050"/>
        </w:rPr>
        <w:t>Variante 2</w:t>
      </w:r>
      <w:r w:rsidR="005E079F">
        <w:rPr>
          <w:color w:val="00B050"/>
        </w:rPr>
        <w:t>:</w:t>
      </w:r>
      <w:r>
        <w:rPr>
          <w:color w:val="00B050"/>
        </w:rPr>
        <w:t xml:space="preserve"> (</w:t>
      </w:r>
      <w:r w:rsidR="00CA7C9D" w:rsidRPr="00CA7C9D">
        <w:rPr>
          <w:color w:val="00B050"/>
        </w:rPr>
        <w:t>We</w:t>
      </w:r>
      <w:r>
        <w:rPr>
          <w:color w:val="00B050"/>
        </w:rPr>
        <w:t>nn sich ein Markt etabliert hat):</w:t>
      </w:r>
      <w:r w:rsidR="00CA7C9D" w:rsidRPr="00CA7C9D">
        <w:rPr>
          <w:color w:val="00B050"/>
        </w:rPr>
        <w:t xml:space="preserve"> Hierzu sind ebenfalls 2 Absageschreiben von Annahmestellen vorzulegen. </w:t>
      </w:r>
    </w:p>
    <w:p w:rsidR="00CA7C9D" w:rsidRPr="00CA7C9D" w:rsidRDefault="008808DA" w:rsidP="00CA7C9D">
      <w:pPr>
        <w:jc w:val="both"/>
        <w:rPr>
          <w:color w:val="92D050"/>
        </w:rPr>
      </w:pPr>
      <w:r>
        <w:t xml:space="preserve">Nur </w:t>
      </w:r>
      <w:r w:rsidR="00CA7C9D" w:rsidRPr="00CA7C9D">
        <w:t xml:space="preserve">Material, das weder </w:t>
      </w:r>
      <w:r w:rsidR="003D3011">
        <w:t>wieder</w:t>
      </w:r>
      <w:r w:rsidR="00CA7C9D" w:rsidRPr="00CA7C9D">
        <w:t>verwendet, noch verwertet werden kann</w:t>
      </w:r>
      <w:r>
        <w:t>,</w:t>
      </w:r>
      <w:r w:rsidR="00CA7C9D" w:rsidRPr="00CA7C9D">
        <w:t xml:space="preserve"> ist zu beseitigen. </w:t>
      </w:r>
      <w:r w:rsidR="00CA7C9D" w:rsidRPr="00CA7C9D">
        <w:rPr>
          <w:color w:val="92D050"/>
        </w:rPr>
        <w:t xml:space="preserve"> </w:t>
      </w:r>
    </w:p>
    <w:p w:rsidR="00CA7C9D" w:rsidRPr="00CA7C9D" w:rsidRDefault="00CA7C9D" w:rsidP="00CA7C9D">
      <w:pPr>
        <w:keepNext/>
        <w:keepLines/>
        <w:numPr>
          <w:ilvl w:val="2"/>
          <w:numId w:val="4"/>
        </w:numPr>
        <w:tabs>
          <w:tab w:val="num" w:pos="360"/>
        </w:tabs>
        <w:spacing w:before="360" w:after="240" w:line="240" w:lineRule="auto"/>
        <w:ind w:left="0" w:firstLine="0"/>
        <w:outlineLvl w:val="2"/>
        <w:rPr>
          <w:rFonts w:asciiTheme="majorHAnsi" w:eastAsiaTheme="majorEastAsia" w:hAnsiTheme="majorHAnsi" w:cstheme="majorBidi"/>
          <w:color w:val="000000"/>
          <w:szCs w:val="24"/>
        </w:rPr>
      </w:pPr>
      <w:bookmarkStart w:id="9" w:name="_Toc192834975"/>
      <w:r w:rsidRPr="00CA7C9D">
        <w:rPr>
          <w:rFonts w:asciiTheme="majorHAnsi" w:eastAsiaTheme="majorEastAsia" w:hAnsiTheme="majorHAnsi" w:cstheme="majorBidi"/>
          <w:szCs w:val="24"/>
        </w:rPr>
        <w:t xml:space="preserve">Richtlinien </w:t>
      </w:r>
      <w:r w:rsidRPr="00CA7C9D">
        <w:rPr>
          <w:rFonts w:asciiTheme="majorHAnsi" w:eastAsiaTheme="majorEastAsia" w:hAnsiTheme="majorHAnsi" w:cstheme="majorBidi"/>
          <w:color w:val="000000"/>
          <w:szCs w:val="24"/>
        </w:rPr>
        <w:t>und Geltungsbereich</w:t>
      </w:r>
      <w:bookmarkEnd w:id="9"/>
      <w:r w:rsidRPr="00CA7C9D">
        <w:rPr>
          <w:rFonts w:asciiTheme="majorHAnsi" w:eastAsiaTheme="majorEastAsia" w:hAnsiTheme="majorHAnsi" w:cstheme="majorBidi"/>
          <w:color w:val="000000"/>
          <w:szCs w:val="24"/>
        </w:rPr>
        <w:t xml:space="preserve"> </w:t>
      </w:r>
    </w:p>
    <w:p w:rsidR="00CA7C9D" w:rsidRPr="00CA7C9D" w:rsidRDefault="00CA7C9D" w:rsidP="00CA7C9D">
      <w:pPr>
        <w:jc w:val="both"/>
        <w:rPr>
          <w:color w:val="00B0F0"/>
        </w:rPr>
      </w:pPr>
      <w:r w:rsidRPr="00CA7C9D">
        <w:rPr>
          <w:color w:val="00B0F0"/>
        </w:rPr>
        <w:t xml:space="preserve">Das nachfolgend erläuterte Richtliniengefüge galt im Wesentlichen auch schon vor der Einführung der EBV. Mit Einführung der EBV wurde für den Fall der Verwertung in technischen Bauwerken lediglich die LAGA-Richtlinie M20 abgelöst. Zu beachten ist allgemein, dass auch bisher eine Einstufung nach LAGA M20 nicht gleichzusetzen war, mit einer Einstufung nach Verfüll-Leitfaden. </w:t>
      </w:r>
    </w:p>
    <w:p w:rsidR="006D28D4" w:rsidRPr="00E05DBB" w:rsidRDefault="00CA7C9D" w:rsidP="00CA7C9D">
      <w:pPr>
        <w:jc w:val="both"/>
      </w:pPr>
      <w:r w:rsidRPr="00E05DBB">
        <w:t>Für die Umsetzung der Baumaßnahme gelten</w:t>
      </w:r>
      <w:r w:rsidR="006D28D4" w:rsidRPr="00E05DBB">
        <w:t xml:space="preserve"> insbesondere</w:t>
      </w:r>
      <w:r w:rsidRPr="00E05DBB">
        <w:t xml:space="preserve"> nachfolgende Richtlinien</w:t>
      </w:r>
      <w:r w:rsidR="006D28D4" w:rsidRPr="00E05DBB">
        <w:t xml:space="preserve">, mit Ausnahme des Verfüll-Leitfadens in der jeweils gültigen Fassung. </w:t>
      </w:r>
    </w:p>
    <w:p w:rsidR="00CA7C9D" w:rsidRPr="00CA7C9D" w:rsidRDefault="00CA7C9D" w:rsidP="00CA7C9D">
      <w:pPr>
        <w:ind w:left="2124" w:hanging="2124"/>
        <w:jc w:val="both"/>
      </w:pPr>
      <w:r w:rsidRPr="00E05DBB">
        <w:t>EBV:</w:t>
      </w:r>
      <w:r w:rsidRPr="00E05DBB">
        <w:tab/>
        <w:t xml:space="preserve">Die Verordnung über die Anforderungen an den Einbau von mineralischen Ersatzbaustoffen in technische Bauwerke (Ersatzbaustoffverordnung – ErsatzbaustoffV) gilt für die Klassifikation von </w:t>
      </w:r>
      <w:r w:rsidR="006D28D4" w:rsidRPr="00E05DBB">
        <w:t>mineralischen Ersatzbaustoffen (</w:t>
      </w:r>
      <w:r w:rsidRPr="00E05DBB">
        <w:t>MEB</w:t>
      </w:r>
      <w:r w:rsidR="006D28D4" w:rsidRPr="00E05DBB">
        <w:t>)</w:t>
      </w:r>
      <w:r w:rsidRPr="00E05DBB">
        <w:t xml:space="preserve"> und </w:t>
      </w:r>
      <w:r w:rsidRPr="00CA7C9D">
        <w:t xml:space="preserve">den Einbau dieser in technische Bauwerke. </w:t>
      </w:r>
      <w:r w:rsidRPr="00CA7C9D">
        <w:rPr>
          <w:color w:val="00B0F0"/>
        </w:rPr>
        <w:t>Somit gilt die EBV ohne weitere Festlegungen nur, wenn die Abfalleigenschaft eingetreten ist.</w:t>
      </w:r>
      <w:r w:rsidRPr="00CA7C9D">
        <w:t xml:space="preserve"> </w:t>
      </w:r>
      <w:r w:rsidRPr="00CA7C9D">
        <w:rPr>
          <w:color w:val="00B0F0"/>
        </w:rPr>
        <w:t>Zu beachten ist, dass der Einbau nur in technisch notwendigem Um</w:t>
      </w:r>
      <w:r w:rsidR="00503C3F">
        <w:rPr>
          <w:color w:val="00B0F0"/>
        </w:rPr>
        <w:t>fang zulässig ist (siehe FAQ LfU/</w:t>
      </w:r>
      <w:r w:rsidRPr="00CA7C9D">
        <w:rPr>
          <w:color w:val="00B0F0"/>
        </w:rPr>
        <w:t xml:space="preserve">LAGA). </w:t>
      </w:r>
    </w:p>
    <w:p w:rsidR="00CA7C9D" w:rsidRPr="00CA7C9D" w:rsidRDefault="00CA7C9D" w:rsidP="00CA7C9D">
      <w:pPr>
        <w:ind w:left="2124" w:hanging="2124"/>
        <w:jc w:val="both"/>
      </w:pPr>
      <w:r w:rsidRPr="00E05DBB">
        <w:t>BBodSchV:</w:t>
      </w:r>
      <w:r w:rsidRPr="00CA7C9D">
        <w:tab/>
        <w:t xml:space="preserve">Die Bundes-Bodenschutz- und Altlastenverordnung (BBodSchV) gilt für durchwurzelbare Bodenschichten, Auffüllungen, bei denen es sich nicht um ein technisches Bauwerk handelt und die Verwendung von nicht aufbereitetem Bodenmaterial. Für die vorliegende Maßnahme wird ergänzend die Festlegung getroffen, dass eine Verwendung auf der sicheren Seite auch nach EBV beurteilt werden kann. </w:t>
      </w:r>
    </w:p>
    <w:p w:rsidR="00CA7C9D" w:rsidRPr="00D1653F" w:rsidRDefault="00CA7C9D" w:rsidP="00CA7C9D">
      <w:pPr>
        <w:spacing w:line="240" w:lineRule="auto"/>
        <w:ind w:left="2124" w:hanging="2124"/>
        <w:jc w:val="both"/>
        <w:rPr>
          <w:color w:val="FF0000"/>
        </w:rPr>
      </w:pPr>
      <w:r w:rsidRPr="00CA7C9D">
        <w:t xml:space="preserve">Verfüll-Leitfaden: </w:t>
      </w:r>
      <w:r w:rsidRPr="00CA7C9D">
        <w:tab/>
      </w:r>
      <w:r w:rsidRPr="00CD0D7D">
        <w:t>Sofern keine Verwertung nach EBV erfolgen kann, erfolgt die Einstufung</w:t>
      </w:r>
      <w:r w:rsidR="00D1653F" w:rsidRPr="00CD0D7D">
        <w:t xml:space="preserve"> von nicht aufbereitetem Bodenmaterial</w:t>
      </w:r>
      <w:r w:rsidRPr="00CD0D7D">
        <w:t xml:space="preserve"> zusätzlich </w:t>
      </w:r>
      <w:r w:rsidRPr="00CA7C9D">
        <w:t>nach dem Leitfaden zu den Anforderungen an die Verfüllung von Gruben und Brüchen sowie Tagebauen in der Fassung vom 15.07.2021.</w:t>
      </w:r>
      <w:r w:rsidR="00D1653F">
        <w:t xml:space="preserve"> </w:t>
      </w:r>
    </w:p>
    <w:p w:rsidR="00CA7C9D" w:rsidRPr="00CA7C9D" w:rsidRDefault="00CA7C9D" w:rsidP="00CA7C9D">
      <w:pPr>
        <w:spacing w:line="240" w:lineRule="auto"/>
        <w:ind w:left="2124" w:hanging="2124"/>
        <w:jc w:val="both"/>
      </w:pPr>
      <w:r w:rsidRPr="00CA7C9D">
        <w:t>DepV:</w:t>
      </w:r>
      <w:r w:rsidRPr="00CA7C9D">
        <w:tab/>
        <w:t xml:space="preserve">Die Deponieverordnung </w:t>
      </w:r>
      <w:r w:rsidR="00E14F09">
        <w:t>gilt für Material</w:t>
      </w:r>
      <w:r w:rsidRPr="00CA7C9D">
        <w:t xml:space="preserve"> das zu beseitigen ist. Für die Einstufung gelten weiterhin die Richtwerte für Deponien der DK I und II nach Deponieverordnung (DepV) des bayerischen Landesamts für Umwelt, sowie die Hinweise des bayerischen Landesamts für Umwelt im Rahmen der FAQ zur Umsetzung der DepV.</w:t>
      </w:r>
    </w:p>
    <w:p w:rsidR="00CD2318" w:rsidRPr="00CD2318" w:rsidRDefault="00CD2318" w:rsidP="00CD2318">
      <w:pPr>
        <w:pStyle w:val="berschrift2"/>
        <w:rPr>
          <w:b/>
          <w:sz w:val="24"/>
          <w:szCs w:val="24"/>
        </w:rPr>
      </w:pPr>
      <w:bookmarkStart w:id="10" w:name="_Toc192834976"/>
      <w:r w:rsidRPr="00CD2318">
        <w:rPr>
          <w:b/>
          <w:sz w:val="24"/>
          <w:szCs w:val="24"/>
        </w:rPr>
        <w:lastRenderedPageBreak/>
        <w:t>Projektbezogene Grundlagen</w:t>
      </w:r>
      <w:bookmarkEnd w:id="10"/>
    </w:p>
    <w:p w:rsidR="00CD2318" w:rsidRDefault="00CD2318" w:rsidP="00CD2318">
      <w:pPr>
        <w:pStyle w:val="berschrift3"/>
      </w:pPr>
      <w:bookmarkStart w:id="11" w:name="_Toc192834977"/>
      <w:r>
        <w:t xml:space="preserve">Zu erwartende </w:t>
      </w:r>
      <w:r w:rsidR="00E7581A">
        <w:t>Baugrundv</w:t>
      </w:r>
      <w:r>
        <w:t>erhältnisse</w:t>
      </w:r>
      <w:bookmarkEnd w:id="11"/>
    </w:p>
    <w:p w:rsidR="005B727A" w:rsidRDefault="005B727A" w:rsidP="005B727A">
      <w:pPr>
        <w:jc w:val="both"/>
      </w:pPr>
      <w:r>
        <w:t xml:space="preserve">Für das vorliegende Projekt wurde ein </w:t>
      </w:r>
      <w:r w:rsidRPr="00E7581A">
        <w:rPr>
          <w:color w:val="00B050"/>
        </w:rPr>
        <w:t>Baugrundgutachten/Geotechnischer Bericht/</w:t>
      </w:r>
      <w:r w:rsidRPr="00DA515F">
        <w:rPr>
          <w:color w:val="00B050"/>
        </w:rPr>
        <w:t>Geotechnischer</w:t>
      </w:r>
      <w:r w:rsidRPr="00E7581A">
        <w:rPr>
          <w:color w:val="00B050"/>
        </w:rPr>
        <w:t xml:space="preserve"> Entwurfsbericht </w:t>
      </w:r>
      <w:r>
        <w:t>erstellt. Dieser liegt als Anlage der Ausschreibung bei. Kurz zusammengefas</w:t>
      </w:r>
      <w:r w:rsidR="00CA7C9D">
        <w:t>s</w:t>
      </w:r>
      <w:r>
        <w:t>t ist mit folgenden Baugrundverhältnissen zu rechnen:</w:t>
      </w:r>
    </w:p>
    <w:p w:rsidR="005B727A" w:rsidRDefault="005B727A" w:rsidP="005B727A">
      <w:pPr>
        <w:jc w:val="both"/>
        <w:rPr>
          <w:color w:val="00B0F0"/>
        </w:rPr>
      </w:pPr>
      <w:r>
        <w:rPr>
          <w:color w:val="00B0F0"/>
        </w:rPr>
        <w:t>Hier sollte eine kurze Zusammenfassung des Baugrundmodells mit de</w:t>
      </w:r>
      <w:r w:rsidR="00CA7C9D">
        <w:rPr>
          <w:color w:val="00B0F0"/>
        </w:rPr>
        <w:t>n wesentlichen Erkenntnissen zu den</w:t>
      </w:r>
      <w:r>
        <w:rPr>
          <w:color w:val="00B0F0"/>
        </w:rPr>
        <w:t xml:space="preserve"> bautechnischen und umwelttechnischen Eigenschaften </w:t>
      </w:r>
      <w:r w:rsidR="00CA7C9D">
        <w:rPr>
          <w:color w:val="00B0F0"/>
        </w:rPr>
        <w:t>eingearbeitet werden. Das kann</w:t>
      </w:r>
      <w:r>
        <w:rPr>
          <w:color w:val="00B0F0"/>
        </w:rPr>
        <w:t xml:space="preserve"> wie folgt aussehen:</w:t>
      </w:r>
    </w:p>
    <w:p w:rsidR="005B727A" w:rsidRDefault="005B727A" w:rsidP="005B727A">
      <w:pPr>
        <w:jc w:val="both"/>
        <w:rPr>
          <w:color w:val="00B0F0"/>
        </w:rPr>
      </w:pPr>
    </w:p>
    <w:p w:rsidR="005B727A" w:rsidRDefault="005B727A" w:rsidP="005B727A">
      <w:pPr>
        <w:ind w:left="2124" w:hanging="2124"/>
        <w:jc w:val="both"/>
        <w:rPr>
          <w:color w:val="00B0F0"/>
        </w:rPr>
      </w:pPr>
      <w:r w:rsidRPr="00DA515F">
        <w:rPr>
          <w:color w:val="00B050"/>
        </w:rPr>
        <w:t>Auffüllungen FSS:</w:t>
      </w:r>
      <w:r>
        <w:tab/>
      </w:r>
      <w:r>
        <w:rPr>
          <w:color w:val="00B0F0"/>
        </w:rPr>
        <w:t xml:space="preserve">Kurze Beschreibung und Beurteilung des bisherigen </w:t>
      </w:r>
      <w:r w:rsidR="00CA7C9D">
        <w:rPr>
          <w:color w:val="00B0F0"/>
        </w:rPr>
        <w:t>ungebundenen Oberbaus</w:t>
      </w:r>
      <w:r>
        <w:rPr>
          <w:color w:val="00B0F0"/>
        </w:rPr>
        <w:t>.</w:t>
      </w:r>
    </w:p>
    <w:p w:rsidR="005B727A" w:rsidRDefault="005B727A" w:rsidP="005B727A">
      <w:pPr>
        <w:ind w:left="2124" w:hanging="2124"/>
        <w:jc w:val="both"/>
        <w:rPr>
          <w:color w:val="00B0F0"/>
        </w:rPr>
      </w:pPr>
      <w:r w:rsidRPr="00DA515F">
        <w:rPr>
          <w:color w:val="00B050"/>
        </w:rPr>
        <w:t>Weitere Auffüllungen:</w:t>
      </w:r>
      <w:r>
        <w:rPr>
          <w:color w:val="000000" w:themeColor="text1"/>
        </w:rPr>
        <w:tab/>
      </w:r>
      <w:r>
        <w:rPr>
          <w:color w:val="00B0F0"/>
        </w:rPr>
        <w:t>Kurze Beschreibung und Beurteilung weiterer Auffüllungen wie Dammbaustoffe</w:t>
      </w:r>
      <w:r w:rsidR="00866FDD">
        <w:rPr>
          <w:color w:val="00B0F0"/>
        </w:rPr>
        <w:t>n</w:t>
      </w:r>
      <w:r w:rsidR="00CA7C9D">
        <w:rPr>
          <w:color w:val="00B0F0"/>
        </w:rPr>
        <w:t>, Feldwege</w:t>
      </w:r>
      <w:r w:rsidR="00866FDD">
        <w:rPr>
          <w:color w:val="00B0F0"/>
        </w:rPr>
        <w:t>n</w:t>
      </w:r>
      <w:r w:rsidR="00CA7C9D">
        <w:rPr>
          <w:color w:val="00B0F0"/>
        </w:rPr>
        <w:t xml:space="preserve"> aber auch von verfüllten</w:t>
      </w:r>
      <w:r>
        <w:rPr>
          <w:color w:val="00B0F0"/>
        </w:rPr>
        <w:t xml:space="preserve"> Gruben etc. sofern diese berührt werden. </w:t>
      </w:r>
    </w:p>
    <w:p w:rsidR="005B727A" w:rsidRDefault="005B727A" w:rsidP="005B727A">
      <w:pPr>
        <w:ind w:left="2124" w:hanging="2124"/>
        <w:jc w:val="both"/>
      </w:pPr>
      <w:r w:rsidRPr="00DA515F">
        <w:rPr>
          <w:color w:val="00B050"/>
        </w:rPr>
        <w:t>Deckschichten:</w:t>
      </w:r>
      <w:r>
        <w:rPr>
          <w:color w:val="00B0F0"/>
        </w:rPr>
        <w:tab/>
        <w:t>Kurze Beschreibung und Beurteilung von oberflächennahen Deckböden. Diese sind in der Regel für den Straßenbau besonders relevant.</w:t>
      </w:r>
    </w:p>
    <w:p w:rsidR="005B727A" w:rsidRPr="001B2DCB" w:rsidRDefault="005B727A" w:rsidP="001B2DCB">
      <w:pPr>
        <w:ind w:left="2124" w:hanging="2124"/>
        <w:jc w:val="both"/>
      </w:pPr>
      <w:r w:rsidRPr="00DA515F">
        <w:rPr>
          <w:color w:val="00B050"/>
        </w:rPr>
        <w:t>Tieferer Untergrund:</w:t>
      </w:r>
      <w:r>
        <w:tab/>
      </w:r>
      <w:r>
        <w:rPr>
          <w:color w:val="00B0F0"/>
        </w:rPr>
        <w:t xml:space="preserve">Sofern erst in größerer Tiefe andere Bodenschichten anstehen und diese bei der Maßnahme nicht erreicht werden, kann hier eine zusammenfassende Beschreibung erfolgen. Jede Schicht, die angeschnitten wird, sollte jedoch extra aufgegliedert werden.  </w:t>
      </w:r>
      <w:r>
        <w:tab/>
      </w:r>
    </w:p>
    <w:p w:rsidR="005B727A" w:rsidRPr="005B727A" w:rsidRDefault="00EE30BF" w:rsidP="005B727A">
      <w:pPr>
        <w:jc w:val="both"/>
        <w:rPr>
          <w:color w:val="00B0F0"/>
        </w:rPr>
      </w:pPr>
      <w:r>
        <w:rPr>
          <w:color w:val="00B0F0"/>
        </w:rPr>
        <w:t xml:space="preserve">Diese </w:t>
      </w:r>
      <w:r w:rsidR="00B31322">
        <w:rPr>
          <w:color w:val="00B0F0"/>
        </w:rPr>
        <w:t>Aufzählung ist</w:t>
      </w:r>
      <w:r w:rsidR="005B727A">
        <w:rPr>
          <w:color w:val="00B0F0"/>
        </w:rPr>
        <w:t xml:space="preserve"> nicht abschließend. Auch sind je nach Region deutliche Unterschiede zu erwarten. Währen</w:t>
      </w:r>
      <w:r w:rsidR="00CA7C9D">
        <w:rPr>
          <w:color w:val="00B0F0"/>
        </w:rPr>
        <w:t>d</w:t>
      </w:r>
      <w:r w:rsidR="005B727A">
        <w:rPr>
          <w:color w:val="00B0F0"/>
        </w:rPr>
        <w:t xml:space="preserve"> </w:t>
      </w:r>
      <w:r w:rsidR="00CA7C9D">
        <w:rPr>
          <w:color w:val="00B0F0"/>
        </w:rPr>
        <w:t>i</w:t>
      </w:r>
      <w:r w:rsidR="005B727A">
        <w:rPr>
          <w:color w:val="00B0F0"/>
        </w:rPr>
        <w:t xml:space="preserve">m Umfeld der Donau oder im tertiären Hügelland Lockerböden vorherrschen, dominieren Richtung Nordbayern zumindest teilweise Halbfest- und Festgesteine. </w:t>
      </w:r>
    </w:p>
    <w:p w:rsidR="00CD2318" w:rsidRDefault="005B727A" w:rsidP="00CD2318">
      <w:pPr>
        <w:pStyle w:val="berschrift3"/>
      </w:pPr>
      <w:bookmarkStart w:id="12" w:name="_Toc192834978"/>
      <w:r>
        <w:t>F</w:t>
      </w:r>
      <w:r w:rsidR="00CD2318">
        <w:t>estlegung der Homogenbereiche</w:t>
      </w:r>
      <w:bookmarkEnd w:id="12"/>
      <w:r w:rsidR="00CD2318">
        <w:t xml:space="preserve"> </w:t>
      </w:r>
    </w:p>
    <w:p w:rsidR="00191933" w:rsidRPr="00191933" w:rsidRDefault="00F51A88" w:rsidP="00F51A88">
      <w:pPr>
        <w:jc w:val="both"/>
        <w:rPr>
          <w:color w:val="00B0F0"/>
        </w:rPr>
      </w:pPr>
      <w:r>
        <w:rPr>
          <w:color w:val="00B0F0"/>
        </w:rPr>
        <w:t xml:space="preserve">Eine sinnvolle Festlegung der Homogenbereiche kann nur in Zusammenarbeit von Gutachter, ggf. Planer und Bauleiter erfolgen. In der Regel </w:t>
      </w:r>
      <w:r w:rsidR="0094143C">
        <w:rPr>
          <w:color w:val="00B0F0"/>
        </w:rPr>
        <w:t>orientiert sich der Gutachter an den</w:t>
      </w:r>
      <w:r>
        <w:rPr>
          <w:color w:val="00B0F0"/>
        </w:rPr>
        <w:t xml:space="preserve"> Bodenschichten und wird die Homogenbereiche stark danach ausrichten.</w:t>
      </w:r>
      <w:r w:rsidR="00EE30BF">
        <w:rPr>
          <w:color w:val="00B0F0"/>
        </w:rPr>
        <w:t xml:space="preserve"> </w:t>
      </w:r>
      <w:r w:rsidR="0094143C">
        <w:rPr>
          <w:color w:val="00B0F0"/>
        </w:rPr>
        <w:t>In den geplanten Baubetrieb haben Gutachter meist wenig Einblick</w:t>
      </w:r>
      <w:r w:rsidR="00EE30BF">
        <w:rPr>
          <w:color w:val="00B0F0"/>
        </w:rPr>
        <w:t>.</w:t>
      </w:r>
      <w:r>
        <w:rPr>
          <w:color w:val="00B0F0"/>
        </w:rPr>
        <w:t xml:space="preserve"> Bei der Bauausführung sind hingegen in der Regel möglichst wen</w:t>
      </w:r>
      <w:r w:rsidR="00EE30BF">
        <w:rPr>
          <w:color w:val="00B0F0"/>
        </w:rPr>
        <w:t xml:space="preserve">ige Homogenbereiche gewünscht. Es gilt der Grundsatz so viele Homogenbereiche wie nötig, aber so wenige wie möglich. </w:t>
      </w:r>
      <w:r w:rsidR="00EE30BF" w:rsidRPr="00732CF1">
        <w:rPr>
          <w:b/>
          <w:color w:val="00B0F0"/>
        </w:rPr>
        <w:t>Bei der Festlegung muss in jedem Fall der AG mitwirken.</w:t>
      </w:r>
      <w:r w:rsidR="00EE30BF">
        <w:rPr>
          <w:color w:val="00B0F0"/>
        </w:rPr>
        <w:t xml:space="preserve"> Es handelt sich um einen für den weiteren Bauablauf entscheidenden Punkt, der nicht alleine Dritten überlassen werden kann. Generell gilt, dass eine </w:t>
      </w:r>
      <w:r w:rsidR="00EE30BF" w:rsidRPr="00732CF1">
        <w:rPr>
          <w:b/>
          <w:color w:val="00B0F0"/>
        </w:rPr>
        <w:t>Zusammenfassung</w:t>
      </w:r>
      <w:r w:rsidR="00EE30BF">
        <w:rPr>
          <w:color w:val="00B0F0"/>
        </w:rPr>
        <w:t xml:space="preserve"> von</w:t>
      </w:r>
      <w:r w:rsidR="00DB7DE1">
        <w:rPr>
          <w:color w:val="00B0F0"/>
        </w:rPr>
        <w:t xml:space="preserve"> </w:t>
      </w:r>
      <w:r w:rsidR="00C61E1D" w:rsidRPr="00C61E1D">
        <w:rPr>
          <w:color w:val="00B0F0"/>
        </w:rPr>
        <w:t>einmal</w:t>
      </w:r>
      <w:r w:rsidR="00DB7DE1" w:rsidRPr="00C61E1D">
        <w:rPr>
          <w:color w:val="00B0F0"/>
        </w:rPr>
        <w:t xml:space="preserve"> festgelegten</w:t>
      </w:r>
      <w:r w:rsidR="00EE30BF">
        <w:rPr>
          <w:color w:val="00B0F0"/>
        </w:rPr>
        <w:t xml:space="preserve"> Homogenbereichen von Dritten </w:t>
      </w:r>
      <w:r w:rsidR="00EE30BF" w:rsidRPr="00732CF1">
        <w:rPr>
          <w:b/>
          <w:color w:val="00B0F0"/>
        </w:rPr>
        <w:t>nicht ohne förmliche Zustimmung des AGs vorgenommen werden dar</w:t>
      </w:r>
      <w:r w:rsidR="00BA4B9F" w:rsidRPr="00732CF1">
        <w:rPr>
          <w:b/>
          <w:color w:val="00B0F0"/>
        </w:rPr>
        <w:t>f</w:t>
      </w:r>
      <w:r w:rsidR="00EE30BF">
        <w:rPr>
          <w:color w:val="00B0F0"/>
        </w:rPr>
        <w:t xml:space="preserve">. </w:t>
      </w:r>
    </w:p>
    <w:p w:rsidR="009B5268" w:rsidRDefault="009B5268" w:rsidP="005B727A"/>
    <w:p w:rsidR="00732CF1" w:rsidRDefault="00732CF1" w:rsidP="005B727A"/>
    <w:p w:rsidR="009B5268" w:rsidRDefault="009B5268" w:rsidP="005B727A"/>
    <w:p w:rsidR="009B5268" w:rsidRDefault="009B5268" w:rsidP="005B727A"/>
    <w:p w:rsidR="00275EE2" w:rsidRDefault="00275EE2" w:rsidP="005B727A">
      <w:r>
        <w:lastRenderedPageBreak/>
        <w:t>Auf Grundlage der</w:t>
      </w:r>
      <w:r w:rsidR="005B727A">
        <w:t xml:space="preserve"> vo</w:t>
      </w:r>
      <w:r>
        <w:t>rgenannten Baugrundverhältnisse</w:t>
      </w:r>
      <w:r w:rsidR="00191933">
        <w:t xml:space="preserve"> wurden </w:t>
      </w:r>
      <w:r>
        <w:t xml:space="preserve">folgende Homogenbereiche gebildet. </w:t>
      </w:r>
    </w:p>
    <w:p w:rsidR="00275EE2" w:rsidRPr="00275EE2" w:rsidRDefault="00275EE2" w:rsidP="00275EE2">
      <w:pPr>
        <w:pStyle w:val="Listenabsatz"/>
        <w:numPr>
          <w:ilvl w:val="0"/>
          <w:numId w:val="22"/>
        </w:numPr>
        <w:rPr>
          <w:rFonts w:asciiTheme="majorHAnsi" w:hAnsiTheme="majorHAnsi" w:cstheme="majorHAnsi"/>
        </w:rPr>
      </w:pPr>
      <w:r w:rsidRPr="00275EE2">
        <w:rPr>
          <w:rFonts w:asciiTheme="majorHAnsi" w:hAnsiTheme="majorHAnsi" w:cstheme="majorHAnsi"/>
        </w:rPr>
        <w:t xml:space="preserve">Homogenbereich B </w:t>
      </w:r>
      <w:r w:rsidRPr="00275EE2">
        <w:rPr>
          <w:rFonts w:asciiTheme="majorHAnsi" w:hAnsiTheme="majorHAnsi" w:cstheme="majorHAnsi"/>
          <w:color w:val="00B050"/>
        </w:rPr>
        <w:t>1</w:t>
      </w:r>
      <w:r w:rsidRPr="00275EE2">
        <w:rPr>
          <w:rFonts w:asciiTheme="majorHAnsi" w:hAnsiTheme="majorHAnsi" w:cstheme="majorHAnsi"/>
        </w:rPr>
        <w:t>:</w:t>
      </w:r>
      <w:r w:rsidRPr="00275EE2">
        <w:rPr>
          <w:rFonts w:asciiTheme="majorHAnsi" w:hAnsiTheme="majorHAnsi" w:cstheme="majorHAnsi"/>
        </w:rPr>
        <w:tab/>
      </w:r>
      <w:r w:rsidRPr="00275EE2">
        <w:rPr>
          <w:rFonts w:asciiTheme="majorHAnsi" w:hAnsiTheme="majorHAnsi" w:cstheme="majorHAnsi"/>
          <w:color w:val="00B050"/>
        </w:rPr>
        <w:t>Benennung einfügen</w:t>
      </w:r>
    </w:p>
    <w:p w:rsidR="00275EE2" w:rsidRPr="00275EE2" w:rsidRDefault="00275EE2" w:rsidP="00275EE2">
      <w:pPr>
        <w:pStyle w:val="Listenabsatz"/>
        <w:numPr>
          <w:ilvl w:val="0"/>
          <w:numId w:val="22"/>
        </w:numPr>
        <w:rPr>
          <w:rFonts w:asciiTheme="majorHAnsi" w:hAnsiTheme="majorHAnsi" w:cstheme="majorHAnsi"/>
        </w:rPr>
      </w:pPr>
      <w:r w:rsidRPr="00275EE2">
        <w:rPr>
          <w:rFonts w:asciiTheme="majorHAnsi" w:hAnsiTheme="majorHAnsi" w:cstheme="majorHAnsi"/>
        </w:rPr>
        <w:t xml:space="preserve">Homogenbereich B </w:t>
      </w:r>
      <w:r w:rsidRPr="00275EE2">
        <w:rPr>
          <w:rFonts w:asciiTheme="majorHAnsi" w:hAnsiTheme="majorHAnsi" w:cstheme="majorHAnsi"/>
          <w:color w:val="00B050"/>
        </w:rPr>
        <w:t>2</w:t>
      </w:r>
      <w:r w:rsidRPr="00275EE2">
        <w:rPr>
          <w:rFonts w:asciiTheme="majorHAnsi" w:hAnsiTheme="majorHAnsi" w:cstheme="majorHAnsi"/>
        </w:rPr>
        <w:t>:</w:t>
      </w:r>
      <w:r>
        <w:rPr>
          <w:rFonts w:asciiTheme="majorHAnsi" w:hAnsiTheme="majorHAnsi" w:cstheme="majorHAnsi"/>
        </w:rPr>
        <w:tab/>
      </w:r>
      <w:r w:rsidRPr="00275EE2">
        <w:rPr>
          <w:rFonts w:asciiTheme="majorHAnsi" w:hAnsiTheme="majorHAnsi" w:cstheme="majorHAnsi"/>
          <w:color w:val="00B050"/>
        </w:rPr>
        <w:t>Benennung einfügen</w:t>
      </w:r>
    </w:p>
    <w:p w:rsidR="00275EE2" w:rsidRDefault="00275EE2" w:rsidP="00275EE2">
      <w:pPr>
        <w:pStyle w:val="Listenabsatz"/>
        <w:numPr>
          <w:ilvl w:val="0"/>
          <w:numId w:val="22"/>
        </w:numPr>
        <w:rPr>
          <w:rFonts w:asciiTheme="majorHAnsi" w:hAnsiTheme="majorHAnsi" w:cstheme="majorHAnsi"/>
        </w:rPr>
      </w:pPr>
      <w:r w:rsidRPr="00275EE2">
        <w:rPr>
          <w:rFonts w:asciiTheme="majorHAnsi" w:hAnsiTheme="majorHAnsi" w:cstheme="majorHAnsi"/>
        </w:rPr>
        <w:t xml:space="preserve">Homogenbereich B </w:t>
      </w:r>
      <w:r w:rsidRPr="00275EE2">
        <w:rPr>
          <w:rFonts w:asciiTheme="majorHAnsi" w:hAnsiTheme="majorHAnsi" w:cstheme="majorHAnsi"/>
          <w:color w:val="00B050"/>
        </w:rPr>
        <w:t>3</w:t>
      </w:r>
      <w:r w:rsidRPr="00275EE2">
        <w:rPr>
          <w:rFonts w:asciiTheme="majorHAnsi" w:hAnsiTheme="majorHAnsi" w:cstheme="majorHAnsi"/>
        </w:rPr>
        <w:t>:</w:t>
      </w:r>
      <w:r>
        <w:rPr>
          <w:rFonts w:asciiTheme="majorHAnsi" w:hAnsiTheme="majorHAnsi" w:cstheme="majorHAnsi"/>
        </w:rPr>
        <w:tab/>
      </w:r>
      <w:r w:rsidRPr="00275EE2">
        <w:rPr>
          <w:rFonts w:asciiTheme="majorHAnsi" w:hAnsiTheme="majorHAnsi" w:cstheme="majorHAnsi"/>
          <w:color w:val="00B050"/>
        </w:rPr>
        <w:t>Benennung einfügen</w:t>
      </w:r>
    </w:p>
    <w:p w:rsidR="00275EE2" w:rsidRDefault="00275EE2" w:rsidP="00275EE2">
      <w:pPr>
        <w:pStyle w:val="Listenabsatz"/>
        <w:numPr>
          <w:ilvl w:val="0"/>
          <w:numId w:val="22"/>
        </w:numPr>
        <w:rPr>
          <w:rFonts w:asciiTheme="majorHAnsi" w:hAnsiTheme="majorHAnsi" w:cstheme="majorHAnsi"/>
        </w:rPr>
      </w:pPr>
      <w:r>
        <w:rPr>
          <w:rFonts w:asciiTheme="majorHAnsi" w:hAnsiTheme="majorHAnsi" w:cstheme="majorHAnsi"/>
        </w:rPr>
        <w:t xml:space="preserve">Homogenbereich X </w:t>
      </w:r>
      <w:r>
        <w:rPr>
          <w:rFonts w:asciiTheme="majorHAnsi" w:hAnsiTheme="majorHAnsi" w:cstheme="majorHAnsi"/>
          <w:color w:val="00B050"/>
        </w:rPr>
        <w:t>1</w:t>
      </w:r>
      <w:r>
        <w:rPr>
          <w:rFonts w:asciiTheme="majorHAnsi" w:hAnsiTheme="majorHAnsi" w:cstheme="majorHAnsi"/>
        </w:rPr>
        <w:t>:</w:t>
      </w:r>
      <w:r>
        <w:rPr>
          <w:rFonts w:asciiTheme="majorHAnsi" w:hAnsiTheme="majorHAnsi" w:cstheme="majorHAnsi"/>
          <w:color w:val="00B050"/>
        </w:rPr>
        <w:tab/>
      </w:r>
      <w:r w:rsidRPr="00275EE2">
        <w:rPr>
          <w:rFonts w:asciiTheme="majorHAnsi" w:hAnsiTheme="majorHAnsi" w:cstheme="majorHAnsi"/>
          <w:color w:val="00B050"/>
        </w:rPr>
        <w:t>Benennung einfügen</w:t>
      </w:r>
    </w:p>
    <w:p w:rsidR="00275EE2" w:rsidRDefault="00275EE2" w:rsidP="00275EE2">
      <w:pPr>
        <w:pStyle w:val="Listenabsatz"/>
        <w:numPr>
          <w:ilvl w:val="0"/>
          <w:numId w:val="22"/>
        </w:numPr>
        <w:rPr>
          <w:rFonts w:asciiTheme="majorHAnsi" w:hAnsiTheme="majorHAnsi" w:cstheme="majorHAnsi"/>
        </w:rPr>
      </w:pPr>
      <w:r>
        <w:rPr>
          <w:rFonts w:asciiTheme="majorHAnsi" w:hAnsiTheme="majorHAnsi" w:cstheme="majorHAnsi"/>
        </w:rPr>
        <w:t>Homogenbereich…</w:t>
      </w:r>
    </w:p>
    <w:p w:rsidR="00275EE2" w:rsidRDefault="00275EE2" w:rsidP="00275EE2">
      <w:pPr>
        <w:rPr>
          <w:rFonts w:asciiTheme="majorHAnsi" w:hAnsiTheme="majorHAnsi" w:cstheme="majorHAnsi"/>
        </w:rPr>
      </w:pPr>
    </w:p>
    <w:p w:rsidR="00275EE2" w:rsidRPr="00275EE2" w:rsidRDefault="00275EE2" w:rsidP="00275EE2">
      <w:pPr>
        <w:rPr>
          <w:rFonts w:asciiTheme="majorHAnsi" w:hAnsiTheme="majorHAnsi" w:cstheme="majorHAnsi"/>
          <w:color w:val="00B050"/>
        </w:rPr>
      </w:pPr>
      <w:r>
        <w:rPr>
          <w:rFonts w:asciiTheme="majorHAnsi" w:hAnsiTheme="majorHAnsi" w:cstheme="majorHAnsi"/>
          <w:color w:val="00B050"/>
        </w:rPr>
        <w:t>Eigenschaften der Homogenbereiche gemäß Baugrundgutachten:</w:t>
      </w:r>
    </w:p>
    <w:p w:rsidR="00275EE2" w:rsidRDefault="00275EE2" w:rsidP="00275EE2">
      <w:pPr>
        <w:jc w:val="both"/>
      </w:pPr>
      <w:r w:rsidRPr="00275EE2">
        <w:t>Die Eigenschaften der Homogenbereich</w:t>
      </w:r>
      <w:r w:rsidR="009B6FAC">
        <w:t>e</w:t>
      </w:r>
      <w:r w:rsidRPr="00275EE2">
        <w:t xml:space="preserve"> können dem </w:t>
      </w:r>
      <w:r w:rsidRPr="00D62992">
        <w:rPr>
          <w:color w:val="00B050"/>
        </w:rPr>
        <w:t>Baugrundgutachten</w:t>
      </w:r>
      <w:r w:rsidRPr="00275EE2">
        <w:t xml:space="preserve"> in der Anlage </w:t>
      </w:r>
      <w:r w:rsidRPr="00275EE2">
        <w:rPr>
          <w:color w:val="00B050"/>
        </w:rPr>
        <w:t xml:space="preserve">Seite/Anlage (genaue Bezeichnung einfügen) </w:t>
      </w:r>
      <w:r>
        <w:t xml:space="preserve">entnommen werden. </w:t>
      </w:r>
    </w:p>
    <w:p w:rsidR="00275EE2" w:rsidRDefault="00275EE2" w:rsidP="00275EE2">
      <w:pPr>
        <w:jc w:val="both"/>
        <w:rPr>
          <w:color w:val="00B050"/>
        </w:rPr>
      </w:pPr>
      <w:r>
        <w:rPr>
          <w:color w:val="00B050"/>
        </w:rPr>
        <w:t>Eigenschaften der Homogenbereich</w:t>
      </w:r>
      <w:r w:rsidR="009B6FAC">
        <w:rPr>
          <w:color w:val="00B050"/>
        </w:rPr>
        <w:t>e</w:t>
      </w:r>
      <w:r>
        <w:rPr>
          <w:color w:val="00B050"/>
        </w:rPr>
        <w:t xml:space="preserve"> gemäß nachfolgender Tabellen:</w:t>
      </w:r>
    </w:p>
    <w:p w:rsidR="00275EE2" w:rsidRDefault="00275EE2" w:rsidP="00275EE2">
      <w:pPr>
        <w:jc w:val="both"/>
      </w:pPr>
      <w:r>
        <w:t>Die Eigenschaften der Homogenber</w:t>
      </w:r>
      <w:r w:rsidR="00D62992">
        <w:t>ei</w:t>
      </w:r>
      <w:r>
        <w:t xml:space="preserve">che können </w:t>
      </w:r>
      <w:r w:rsidRPr="00275EE2">
        <w:rPr>
          <w:color w:val="00B050"/>
        </w:rPr>
        <w:t>der/den</w:t>
      </w:r>
      <w:r>
        <w:t xml:space="preserve"> nachfolgende</w:t>
      </w:r>
      <w:r w:rsidRPr="00275EE2">
        <w:rPr>
          <w:color w:val="00B050"/>
        </w:rPr>
        <w:t>n</w:t>
      </w:r>
      <w:r>
        <w:t xml:space="preserve"> Tabellen entnommen werden. </w:t>
      </w:r>
    </w:p>
    <w:p w:rsidR="00275EE2" w:rsidRDefault="00275EE2" w:rsidP="00275EE2">
      <w:pPr>
        <w:jc w:val="both"/>
      </w:pPr>
    </w:p>
    <w:p w:rsidR="00275EE2" w:rsidRPr="00275EE2" w:rsidRDefault="00275EE2" w:rsidP="00275EE2">
      <w:pPr>
        <w:jc w:val="center"/>
        <w:rPr>
          <w:color w:val="00B050"/>
        </w:rPr>
      </w:pPr>
      <w:r w:rsidRPr="00275EE2">
        <w:rPr>
          <w:color w:val="00B050"/>
        </w:rPr>
        <w:t>Tabelle aus Baugrundgutachten einfügen</w:t>
      </w:r>
    </w:p>
    <w:p w:rsidR="00275EE2" w:rsidRPr="00275EE2" w:rsidRDefault="00275EE2" w:rsidP="00275EE2"/>
    <w:p w:rsidR="00275EE2" w:rsidRPr="009132B9" w:rsidRDefault="00275EE2" w:rsidP="00275EE2">
      <w:pPr>
        <w:jc w:val="both"/>
        <w:rPr>
          <w:color w:val="00B0F0"/>
        </w:rPr>
      </w:pPr>
      <w:r w:rsidRPr="009132B9">
        <w:rPr>
          <w:color w:val="00B0F0"/>
        </w:rPr>
        <w:t xml:space="preserve">Hinweise: Auch Jahre nach der Einführung der Homogenbereiche gibt es noch Probleme z.B. beim anzugebenden Parameterumfang. Im Normalfall sollte hierzu schon eine Prüfung bei der Vorlage des Baugrundgutachtens erfolgt sein. </w:t>
      </w:r>
      <w:r w:rsidR="009132B9" w:rsidRPr="009132B9">
        <w:rPr>
          <w:color w:val="00B0F0"/>
        </w:rPr>
        <w:t>Bei der Ausschreibung sind die a</w:t>
      </w:r>
      <w:r w:rsidRPr="009132B9">
        <w:rPr>
          <w:color w:val="00B0F0"/>
        </w:rPr>
        <w:t xml:space="preserve">nzugebenden Parameter </w:t>
      </w:r>
      <w:r w:rsidR="009132B9" w:rsidRPr="009132B9">
        <w:rPr>
          <w:color w:val="00B0F0"/>
        </w:rPr>
        <w:t>davon unabhängig n</w:t>
      </w:r>
      <w:r w:rsidR="003D68DF">
        <w:rPr>
          <w:color w:val="00B0F0"/>
        </w:rPr>
        <w:t>ochmals mit den jeweiligen Norme</w:t>
      </w:r>
      <w:r w:rsidR="009132B9" w:rsidRPr="009132B9">
        <w:rPr>
          <w:color w:val="00B0F0"/>
        </w:rPr>
        <w:t xml:space="preserve">n abzugleichen (DIN 18300 ff). Bei Abweichungen oder nicht plausiblen Angaben sind vom Gutachtern Nachbesserungen einzufordern. Hilfestellungen können durch die Ansprechpartner Geotechnik und Kreislaufwirtschaft erfolgen. </w:t>
      </w:r>
    </w:p>
    <w:p w:rsidR="00115FCA" w:rsidRDefault="009132B9" w:rsidP="00275EE2">
      <w:pPr>
        <w:jc w:val="both"/>
        <w:rPr>
          <w:color w:val="00B0F0"/>
        </w:rPr>
      </w:pPr>
      <w:r w:rsidRPr="009132B9">
        <w:rPr>
          <w:color w:val="00B0F0"/>
        </w:rPr>
        <w:t>Aus Gr</w:t>
      </w:r>
      <w:r>
        <w:rPr>
          <w:color w:val="00B0F0"/>
        </w:rPr>
        <w:t>ünden der Übersichtlichkeit können</w:t>
      </w:r>
      <w:r w:rsidRPr="009132B9">
        <w:rPr>
          <w:color w:val="00B0F0"/>
        </w:rPr>
        <w:t xml:space="preserve"> ergänzend zu den nach den Normen geforderten Para</w:t>
      </w:r>
      <w:r>
        <w:rPr>
          <w:color w:val="00B0F0"/>
        </w:rPr>
        <w:t xml:space="preserve">metern auch die Ergebnisse der umwelttechnischen Untersuchungen </w:t>
      </w:r>
      <w:r w:rsidR="00BA4B9F">
        <w:rPr>
          <w:color w:val="00B0F0"/>
        </w:rPr>
        <w:t>miteingefügt</w:t>
      </w:r>
      <w:r>
        <w:rPr>
          <w:color w:val="00B0F0"/>
        </w:rPr>
        <w:t xml:space="preserve"> werden. Dann ist aber speziell darauf hinzuweisen, dass es sich nicht um Parameter nach Norm handelt. </w:t>
      </w:r>
    </w:p>
    <w:p w:rsidR="00115FCA" w:rsidRDefault="00115FCA" w:rsidP="00275EE2">
      <w:pPr>
        <w:jc w:val="both"/>
        <w:rPr>
          <w:color w:val="00B0F0"/>
        </w:rPr>
      </w:pPr>
    </w:p>
    <w:p w:rsidR="00115FCA" w:rsidRDefault="00115FCA" w:rsidP="00275EE2">
      <w:pPr>
        <w:jc w:val="both"/>
        <w:rPr>
          <w:color w:val="00B0F0"/>
        </w:rPr>
      </w:pPr>
    </w:p>
    <w:p w:rsidR="00115FCA" w:rsidRDefault="00115FCA" w:rsidP="00275EE2">
      <w:pPr>
        <w:jc w:val="both"/>
        <w:rPr>
          <w:color w:val="00B0F0"/>
        </w:rPr>
      </w:pPr>
    </w:p>
    <w:p w:rsidR="00115FCA" w:rsidRDefault="00115FCA" w:rsidP="00275EE2">
      <w:pPr>
        <w:jc w:val="both"/>
        <w:rPr>
          <w:color w:val="00B0F0"/>
        </w:rPr>
      </w:pPr>
    </w:p>
    <w:p w:rsidR="00115FCA" w:rsidRDefault="00115FCA" w:rsidP="00275EE2">
      <w:pPr>
        <w:jc w:val="both"/>
        <w:rPr>
          <w:color w:val="00B0F0"/>
        </w:rPr>
      </w:pPr>
    </w:p>
    <w:p w:rsidR="00115FCA" w:rsidRDefault="00115FCA" w:rsidP="00275EE2">
      <w:pPr>
        <w:jc w:val="both"/>
        <w:rPr>
          <w:color w:val="00B0F0"/>
        </w:rPr>
      </w:pPr>
    </w:p>
    <w:p w:rsidR="00115FCA" w:rsidRDefault="00115FCA" w:rsidP="00275EE2">
      <w:pPr>
        <w:jc w:val="both"/>
        <w:rPr>
          <w:color w:val="00B0F0"/>
        </w:rPr>
      </w:pPr>
    </w:p>
    <w:p w:rsidR="00115FCA" w:rsidRDefault="00115FCA" w:rsidP="00275EE2">
      <w:pPr>
        <w:jc w:val="both"/>
        <w:rPr>
          <w:color w:val="00B0F0"/>
        </w:rPr>
      </w:pPr>
    </w:p>
    <w:p w:rsidR="00115FCA" w:rsidRDefault="00115FCA" w:rsidP="00275EE2">
      <w:pPr>
        <w:jc w:val="both"/>
        <w:rPr>
          <w:color w:val="00B0F0"/>
        </w:rPr>
      </w:pPr>
    </w:p>
    <w:p w:rsidR="00115FCA" w:rsidRDefault="00115FCA" w:rsidP="00275EE2">
      <w:pPr>
        <w:jc w:val="both"/>
        <w:rPr>
          <w:color w:val="00B0F0"/>
        </w:rPr>
      </w:pPr>
    </w:p>
    <w:p w:rsidR="00115FCA" w:rsidRDefault="00115FCA" w:rsidP="00275EE2">
      <w:pPr>
        <w:jc w:val="both"/>
        <w:rPr>
          <w:color w:val="00B0F0"/>
        </w:rPr>
      </w:pPr>
    </w:p>
    <w:p w:rsidR="009132B9" w:rsidRDefault="009132B9" w:rsidP="00275EE2">
      <w:pPr>
        <w:jc w:val="both"/>
        <w:rPr>
          <w:b/>
          <w:color w:val="00B0F0"/>
        </w:rPr>
      </w:pPr>
      <w:r>
        <w:rPr>
          <w:color w:val="00B0F0"/>
        </w:rPr>
        <w:lastRenderedPageBreak/>
        <w:t xml:space="preserve">Hierzu folgendes </w:t>
      </w:r>
      <w:r w:rsidRPr="00115FCA">
        <w:rPr>
          <w:b/>
          <w:color w:val="00B0F0"/>
        </w:rPr>
        <w:t>Beispiel:</w:t>
      </w:r>
    </w:p>
    <w:p w:rsidR="003250A6" w:rsidRDefault="003250A6" w:rsidP="00EA56EC">
      <w:pPr>
        <w:jc w:val="center"/>
        <w:rPr>
          <w:noProof/>
          <w:lang w:eastAsia="de-DE"/>
        </w:rPr>
      </w:pPr>
      <w:r>
        <w:rPr>
          <w:noProof/>
          <w:lang w:eastAsia="de-DE"/>
        </w:rPr>
        <w:drawing>
          <wp:inline distT="0" distB="0" distL="0" distR="0" wp14:anchorId="7B855AC3" wp14:editId="23ED83DE">
            <wp:extent cx="4320000" cy="5612857"/>
            <wp:effectExtent l="0" t="0" r="4445" b="698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prstClr val="black"/>
                        <a:schemeClr val="accent5">
                          <a:tint val="45000"/>
                          <a:satMod val="400000"/>
                        </a:schemeClr>
                      </a:duotone>
                    </a:blip>
                    <a:stretch>
                      <a:fillRect/>
                    </a:stretch>
                  </pic:blipFill>
                  <pic:spPr>
                    <a:xfrm>
                      <a:off x="0" y="0"/>
                      <a:ext cx="4320000" cy="5612857"/>
                    </a:xfrm>
                    <a:prstGeom prst="rect">
                      <a:avLst/>
                    </a:prstGeom>
                  </pic:spPr>
                </pic:pic>
              </a:graphicData>
            </a:graphic>
          </wp:inline>
        </w:drawing>
      </w:r>
    </w:p>
    <w:p w:rsidR="009132B9" w:rsidRDefault="009132B9" w:rsidP="009132B9">
      <w:pPr>
        <w:spacing w:line="276" w:lineRule="auto"/>
        <w:jc w:val="both"/>
      </w:pPr>
      <w:r>
        <w:t>Bei der Bauausführung</w:t>
      </w:r>
      <w:r w:rsidRPr="009B455D">
        <w:t xml:space="preserve"> i</w:t>
      </w:r>
      <w:r>
        <w:t xml:space="preserve">st das anfallende Material </w:t>
      </w:r>
      <w:r w:rsidRPr="009B455D">
        <w:t>entsprechend</w:t>
      </w:r>
      <w:r>
        <w:t xml:space="preserve"> den angegebenen Homogenbereichen </w:t>
      </w:r>
      <w:r w:rsidRPr="009B455D">
        <w:t xml:space="preserve">zu trennen. </w:t>
      </w:r>
      <w:r>
        <w:t xml:space="preserve">Dies gilt insbesondere auch für die Abtrennung von mit Fremdanteilen </w:t>
      </w:r>
      <w:r w:rsidR="00BA4B9F">
        <w:t>durchsetztem Material</w:t>
      </w:r>
      <w:r>
        <w:t xml:space="preserve"> von natürlichen Böden ohne Fremdan</w:t>
      </w:r>
      <w:r w:rsidR="00286A3E">
        <w:t>teile. Ein entsprechender</w:t>
      </w:r>
      <w:r>
        <w:t xml:space="preserve"> Aufwand ist beim Aushub z.B. im Kanalgraben, aber auch unterhalb des bisherigen Straßenoberbaus zu berücksichtigen. </w:t>
      </w:r>
    </w:p>
    <w:p w:rsidR="00CD2318" w:rsidRDefault="00410BFE" w:rsidP="009132B9">
      <w:pPr>
        <w:pStyle w:val="berschrift3"/>
      </w:pPr>
      <w:bookmarkStart w:id="13" w:name="_Toc192834979"/>
      <w:r>
        <w:t>Festlegungen zu</w:t>
      </w:r>
      <w:r w:rsidR="00CD2318">
        <w:t xml:space="preserve"> Hz</w:t>
      </w:r>
      <w:r w:rsidR="003E5963">
        <w:t>e</w:t>
      </w:r>
      <w:r>
        <w:t xml:space="preserve">GW, </w:t>
      </w:r>
      <w:r w:rsidR="00CD2318">
        <w:t>Grundwasserdeckschicht</w:t>
      </w:r>
      <w:r>
        <w:t>en,</w:t>
      </w:r>
      <w:r w:rsidR="00CD2318">
        <w:t xml:space="preserve"> Schutzgebieten </w:t>
      </w:r>
      <w:r>
        <w:t>etc.</w:t>
      </w:r>
      <w:bookmarkEnd w:id="13"/>
    </w:p>
    <w:p w:rsidR="004561CB" w:rsidRPr="004561CB" w:rsidRDefault="004561CB" w:rsidP="004561CB">
      <w:pPr>
        <w:jc w:val="both"/>
        <w:rPr>
          <w:color w:val="00B0F0"/>
        </w:rPr>
      </w:pPr>
      <w:r>
        <w:rPr>
          <w:color w:val="00B0F0"/>
        </w:rPr>
        <w:t>Der höchste zu erwartende Grundwasserstand</w:t>
      </w:r>
      <w:r w:rsidR="005006DF">
        <w:rPr>
          <w:color w:val="00B0F0"/>
        </w:rPr>
        <w:t xml:space="preserve"> </w:t>
      </w:r>
      <w:r w:rsidR="005006DF" w:rsidRPr="000E4D19">
        <w:rPr>
          <w:color w:val="00B0F0"/>
        </w:rPr>
        <w:t>(Hz</w:t>
      </w:r>
      <w:r w:rsidR="00CE6E59" w:rsidRPr="000E4D19">
        <w:rPr>
          <w:color w:val="00B0F0"/>
        </w:rPr>
        <w:t>e</w:t>
      </w:r>
      <w:r w:rsidR="005006DF" w:rsidRPr="000E4D19">
        <w:rPr>
          <w:color w:val="00B0F0"/>
        </w:rPr>
        <w:t>GW</w:t>
      </w:r>
      <w:r w:rsidR="005006DF" w:rsidRPr="00792856">
        <w:rPr>
          <w:color w:val="00B0F0"/>
        </w:rPr>
        <w:t>)</w:t>
      </w:r>
      <w:r w:rsidR="00E247B0" w:rsidRPr="00792856">
        <w:rPr>
          <w:color w:val="00B0F0"/>
        </w:rPr>
        <w:t>, die grundwasserfreie Sickerstrecke</w:t>
      </w:r>
      <w:r w:rsidRPr="00792856">
        <w:rPr>
          <w:color w:val="00B0F0"/>
        </w:rPr>
        <w:t xml:space="preserve"> </w:t>
      </w:r>
      <w:r>
        <w:rPr>
          <w:color w:val="00B0F0"/>
        </w:rPr>
        <w:t xml:space="preserve">sowie die Eigenschaften der Grundwasserdeckschicht stellen die maßgebenden Grundlagen für die Beurteilung der Zulässigkeit des Einbaus von MEBs dar. Diese Randbedingungen müssen deshalb zwingend im Rahmen der Ausschreibung für die Baumaßnahme </w:t>
      </w:r>
      <w:r w:rsidR="005006DF">
        <w:rPr>
          <w:color w:val="00B0F0"/>
        </w:rPr>
        <w:t>definiert</w:t>
      </w:r>
      <w:r>
        <w:rPr>
          <w:color w:val="00B0F0"/>
        </w:rPr>
        <w:t xml:space="preserve"> werden. Angaben sollten bei Linie</w:t>
      </w:r>
      <w:r w:rsidR="00BA4B9F">
        <w:rPr>
          <w:color w:val="00B0F0"/>
        </w:rPr>
        <w:t xml:space="preserve">nbauwerken mindestens alle 200 </w:t>
      </w:r>
      <w:r>
        <w:rPr>
          <w:color w:val="00B0F0"/>
        </w:rPr>
        <w:t xml:space="preserve">m vorliegen. Dies gilt für den Fall, dass zwischen diesen </w:t>
      </w:r>
      <w:r w:rsidR="005006DF">
        <w:rPr>
          <w:color w:val="00B0F0"/>
        </w:rPr>
        <w:t>„</w:t>
      </w:r>
      <w:r>
        <w:rPr>
          <w:color w:val="00B0F0"/>
        </w:rPr>
        <w:t>Rasterpunkten</w:t>
      </w:r>
      <w:r w:rsidR="005006DF">
        <w:rPr>
          <w:color w:val="00B0F0"/>
        </w:rPr>
        <w:t>“</w:t>
      </w:r>
      <w:r>
        <w:rPr>
          <w:color w:val="00B0F0"/>
        </w:rPr>
        <w:t xml:space="preserve"> keine</w:t>
      </w:r>
      <w:r w:rsidR="005006DF">
        <w:rPr>
          <w:color w:val="00B0F0"/>
        </w:rPr>
        <w:t xml:space="preserve"> Unstetigkeiten wie z.B. Geländesprünge, Fließgewässer etc. vorliegen. In derartigen Fällen müssen zusätzliche Punkte aufgenommen werden. Die erforderlichen Angaben sind künftig im Zuge des </w:t>
      </w:r>
      <w:r w:rsidR="005006DF">
        <w:rPr>
          <w:color w:val="00B0F0"/>
        </w:rPr>
        <w:lastRenderedPageBreak/>
        <w:t xml:space="preserve">Baugrundgutachtens etc. zu ermitteln und von den Gutachtern einzufordern. Sofern in den vorliegenden Gutachten bereits stichhaltige Angaben enthalten sind, können diese übernommen werden. Sofern Unterlagen fehlen, werden ergänzende Angaben durch den Gutachter erforderlich. </w:t>
      </w:r>
      <w:r>
        <w:rPr>
          <w:color w:val="00B0F0"/>
        </w:rPr>
        <w:t xml:space="preserve"> </w:t>
      </w:r>
    </w:p>
    <w:p w:rsidR="00BA4B9F" w:rsidRDefault="00970743" w:rsidP="00970743">
      <w:pPr>
        <w:jc w:val="both"/>
      </w:pPr>
      <w:r w:rsidRPr="00970743">
        <w:t xml:space="preserve">Der höchste zu erwartende Grundwasserstand </w:t>
      </w:r>
      <w:r w:rsidRPr="000E4D19">
        <w:t>(Hz</w:t>
      </w:r>
      <w:r w:rsidR="00791FC6" w:rsidRPr="000E4D19">
        <w:t>e</w:t>
      </w:r>
      <w:r w:rsidRPr="000E4D19">
        <w:t>GW</w:t>
      </w:r>
      <w:r w:rsidRPr="00792856">
        <w:t>)</w:t>
      </w:r>
      <w:r w:rsidR="009B47A8" w:rsidRPr="00792856">
        <w:t>, die grundwasserfreie Sickerstrecke</w:t>
      </w:r>
      <w:r w:rsidRPr="00792856">
        <w:t xml:space="preserve"> </w:t>
      </w:r>
      <w:r w:rsidRPr="00970743">
        <w:t>sowie die Eigenschaften der Grundwasserdeckschicht</w:t>
      </w:r>
      <w:r w:rsidR="00792856">
        <w:t xml:space="preserve"> (Sand, Lehm, Schluff, Ton)</w:t>
      </w:r>
      <w:r w:rsidRPr="00970743">
        <w:t xml:space="preserve"> </w:t>
      </w:r>
      <w:r w:rsidR="0052027C">
        <w:t xml:space="preserve">im Sinne der EBV </w:t>
      </w:r>
      <w:r w:rsidRPr="00970743">
        <w:t>stellen die maßgebenden Grundlagen für die Beurteilung der Zulässigkeit des Einbaus von MEBs dar.</w:t>
      </w:r>
      <w:r w:rsidR="00D74C18">
        <w:t xml:space="preserve"> </w:t>
      </w:r>
      <w:r>
        <w:t>Für das vorliegende Projekt kann von nachfolgenden Randbedingungen bezüglich der genannte</w:t>
      </w:r>
      <w:r w:rsidR="00BA4B9F">
        <w:t>n Parameter ausgegangen werden:</w:t>
      </w:r>
    </w:p>
    <w:tbl>
      <w:tblPr>
        <w:tblStyle w:val="Tabellenraster"/>
        <w:tblW w:w="93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1"/>
        <w:gridCol w:w="1077"/>
        <w:gridCol w:w="1077"/>
        <w:gridCol w:w="1077"/>
        <w:gridCol w:w="1701"/>
        <w:gridCol w:w="1701"/>
        <w:gridCol w:w="1701"/>
      </w:tblGrid>
      <w:tr w:rsidR="000B4A8F" w:rsidTr="000B4A8F">
        <w:trPr>
          <w:trHeight w:val="779"/>
        </w:trPr>
        <w:tc>
          <w:tcPr>
            <w:tcW w:w="1021" w:type="dxa"/>
            <w:tcBorders>
              <w:top w:val="single" w:sz="12" w:space="0" w:color="auto"/>
              <w:bottom w:val="single" w:sz="4" w:space="0" w:color="auto"/>
            </w:tcBorders>
            <w:vAlign w:val="center"/>
          </w:tcPr>
          <w:p w:rsidR="000B4A8F" w:rsidRPr="00792856" w:rsidRDefault="000B4A8F" w:rsidP="00EB1F1F">
            <w:r w:rsidRPr="00792856">
              <w:t>Station</w:t>
            </w:r>
          </w:p>
          <w:p w:rsidR="000B4A8F" w:rsidRDefault="000B4A8F" w:rsidP="00EB1F1F">
            <w:r w:rsidRPr="00792856">
              <w:t>[Bau-km]</w:t>
            </w:r>
          </w:p>
        </w:tc>
        <w:tc>
          <w:tcPr>
            <w:tcW w:w="1077" w:type="dxa"/>
            <w:tcBorders>
              <w:top w:val="single" w:sz="12" w:space="0" w:color="auto"/>
              <w:bottom w:val="single" w:sz="4" w:space="0" w:color="auto"/>
            </w:tcBorders>
            <w:vAlign w:val="center"/>
          </w:tcPr>
          <w:p w:rsidR="000B4A8F" w:rsidRDefault="000B4A8F" w:rsidP="00EB1F1F">
            <w:pPr>
              <w:jc w:val="center"/>
            </w:pPr>
            <w:r>
              <w:t>HzeGW</w:t>
            </w:r>
          </w:p>
          <w:p w:rsidR="000B4A8F" w:rsidRDefault="000B4A8F" w:rsidP="00EB1F1F">
            <w:pPr>
              <w:jc w:val="center"/>
            </w:pPr>
            <w:r>
              <w:t>[mNN]</w:t>
            </w:r>
          </w:p>
        </w:tc>
        <w:tc>
          <w:tcPr>
            <w:tcW w:w="1077" w:type="dxa"/>
            <w:tcBorders>
              <w:top w:val="single" w:sz="12" w:space="0" w:color="auto"/>
            </w:tcBorders>
          </w:tcPr>
          <w:p w:rsidR="000B4A8F" w:rsidRDefault="000B4A8F" w:rsidP="00EB1F1F">
            <w:pPr>
              <w:jc w:val="center"/>
            </w:pPr>
            <w:r>
              <w:t>UK GW-Deckschicht</w:t>
            </w:r>
            <w:r>
              <w:rPr>
                <w:vertAlign w:val="superscript"/>
              </w:rPr>
              <w:t>1</w:t>
            </w:r>
            <w:r>
              <w:t xml:space="preserve"> [mNN ]</w:t>
            </w:r>
          </w:p>
        </w:tc>
        <w:tc>
          <w:tcPr>
            <w:tcW w:w="1077" w:type="dxa"/>
            <w:tcBorders>
              <w:top w:val="single" w:sz="12" w:space="0" w:color="auto"/>
            </w:tcBorders>
          </w:tcPr>
          <w:p w:rsidR="000B4A8F" w:rsidRPr="00791A99" w:rsidRDefault="000B4A8F" w:rsidP="00EB1F1F">
            <w:pPr>
              <w:jc w:val="center"/>
              <w:rPr>
                <w:vertAlign w:val="superscript"/>
              </w:rPr>
            </w:pPr>
            <w:r>
              <w:t>OK GW-Deckschicht</w:t>
            </w:r>
            <w:r>
              <w:rPr>
                <w:vertAlign w:val="superscript"/>
              </w:rPr>
              <w:t>2</w:t>
            </w:r>
          </w:p>
          <w:p w:rsidR="000B4A8F" w:rsidRDefault="000B4A8F" w:rsidP="00EB1F1F">
            <w:pPr>
              <w:jc w:val="center"/>
            </w:pPr>
            <w:r>
              <w:t>[mNN]</w:t>
            </w:r>
          </w:p>
        </w:tc>
        <w:tc>
          <w:tcPr>
            <w:tcW w:w="1701" w:type="dxa"/>
            <w:tcBorders>
              <w:top w:val="single" w:sz="12" w:space="0" w:color="auto"/>
            </w:tcBorders>
          </w:tcPr>
          <w:p w:rsidR="000B4A8F" w:rsidRDefault="000B4A8F" w:rsidP="00EB1F1F">
            <w:pPr>
              <w:jc w:val="center"/>
            </w:pPr>
            <w:r>
              <w:t>Dicke GW-Deckschicht bezogen auf UK Bauwerk</w:t>
            </w:r>
          </w:p>
          <w:p w:rsidR="000B4A8F" w:rsidRDefault="000B4A8F" w:rsidP="00EB1F1F">
            <w:pPr>
              <w:jc w:val="center"/>
            </w:pPr>
            <w:r>
              <w:t>[ m ]</w:t>
            </w:r>
          </w:p>
        </w:tc>
        <w:tc>
          <w:tcPr>
            <w:tcW w:w="1701" w:type="dxa"/>
            <w:tcBorders>
              <w:top w:val="single" w:sz="12" w:space="0" w:color="auto"/>
            </w:tcBorders>
          </w:tcPr>
          <w:p w:rsidR="000B4A8F" w:rsidRDefault="000B4A8F" w:rsidP="00EB1F1F">
            <w:pPr>
              <w:jc w:val="center"/>
            </w:pPr>
            <w:r>
              <w:t>GW-freie             Sickerstrecke bezogen auf UK Bauwerk           [ m ]</w:t>
            </w:r>
          </w:p>
        </w:tc>
        <w:tc>
          <w:tcPr>
            <w:tcW w:w="1701" w:type="dxa"/>
            <w:tcBorders>
              <w:top w:val="single" w:sz="12" w:space="0" w:color="auto"/>
            </w:tcBorders>
          </w:tcPr>
          <w:p w:rsidR="000B4A8F" w:rsidRDefault="000B4A8F" w:rsidP="00EB1F1F">
            <w:pPr>
              <w:jc w:val="center"/>
            </w:pPr>
            <w:r>
              <w:t>Zusammensetzung GW-Deckschicht</w:t>
            </w:r>
          </w:p>
        </w:tc>
      </w:tr>
      <w:tr w:rsidR="000B4A8F" w:rsidTr="000B4A8F">
        <w:tc>
          <w:tcPr>
            <w:tcW w:w="1021" w:type="dxa"/>
            <w:tcBorders>
              <w:top w:val="single" w:sz="12" w:space="0" w:color="auto"/>
              <w:bottom w:val="single" w:sz="4" w:space="0" w:color="auto"/>
            </w:tcBorders>
          </w:tcPr>
          <w:p w:rsidR="000B4A8F" w:rsidRPr="00CE7D5A" w:rsidRDefault="000B4A8F" w:rsidP="00EB1F1F">
            <w:pPr>
              <w:jc w:val="both"/>
              <w:rPr>
                <w:color w:val="00B050"/>
              </w:rPr>
            </w:pPr>
            <w:r w:rsidRPr="00CE7D5A">
              <w:rPr>
                <w:color w:val="00B050"/>
              </w:rPr>
              <w:t>0+000</w:t>
            </w:r>
          </w:p>
        </w:tc>
        <w:tc>
          <w:tcPr>
            <w:tcW w:w="1077" w:type="dxa"/>
            <w:tcBorders>
              <w:top w:val="single" w:sz="12" w:space="0" w:color="auto"/>
              <w:bottom w:val="single" w:sz="4" w:space="0" w:color="auto"/>
            </w:tcBorders>
          </w:tcPr>
          <w:p w:rsidR="000B4A8F" w:rsidRPr="00A93DA2" w:rsidRDefault="000B4A8F" w:rsidP="00EB1F1F">
            <w:pPr>
              <w:jc w:val="center"/>
            </w:pPr>
          </w:p>
        </w:tc>
        <w:tc>
          <w:tcPr>
            <w:tcW w:w="1077" w:type="dxa"/>
            <w:tcBorders>
              <w:top w:val="single" w:sz="12" w:space="0" w:color="auto"/>
              <w:bottom w:val="single" w:sz="4" w:space="0" w:color="auto"/>
            </w:tcBorders>
          </w:tcPr>
          <w:p w:rsidR="000B4A8F" w:rsidRPr="00FD136F" w:rsidRDefault="000B4A8F" w:rsidP="00EB1F1F">
            <w:pPr>
              <w:jc w:val="center"/>
            </w:pPr>
          </w:p>
        </w:tc>
        <w:tc>
          <w:tcPr>
            <w:tcW w:w="1077" w:type="dxa"/>
            <w:tcBorders>
              <w:top w:val="single" w:sz="12" w:space="0" w:color="auto"/>
              <w:bottom w:val="single" w:sz="4" w:space="0" w:color="auto"/>
            </w:tcBorders>
          </w:tcPr>
          <w:p w:rsidR="000B4A8F" w:rsidRPr="00FD136F" w:rsidRDefault="000B4A8F" w:rsidP="00EB1F1F">
            <w:pPr>
              <w:jc w:val="center"/>
            </w:pPr>
          </w:p>
        </w:tc>
        <w:tc>
          <w:tcPr>
            <w:tcW w:w="1701" w:type="dxa"/>
            <w:tcBorders>
              <w:top w:val="single" w:sz="12" w:space="0" w:color="auto"/>
              <w:bottom w:val="single" w:sz="4" w:space="0" w:color="auto"/>
            </w:tcBorders>
          </w:tcPr>
          <w:p w:rsidR="000B4A8F" w:rsidRPr="00FD136F" w:rsidRDefault="000B4A8F" w:rsidP="00EB1F1F">
            <w:pPr>
              <w:jc w:val="center"/>
            </w:pPr>
          </w:p>
        </w:tc>
        <w:tc>
          <w:tcPr>
            <w:tcW w:w="1701" w:type="dxa"/>
            <w:tcBorders>
              <w:top w:val="single" w:sz="12" w:space="0" w:color="auto"/>
              <w:bottom w:val="single" w:sz="4" w:space="0" w:color="auto"/>
            </w:tcBorders>
          </w:tcPr>
          <w:p w:rsidR="000B4A8F" w:rsidRPr="00030537" w:rsidRDefault="000B4A8F" w:rsidP="00EB1F1F">
            <w:pPr>
              <w:jc w:val="center"/>
            </w:pPr>
          </w:p>
        </w:tc>
        <w:tc>
          <w:tcPr>
            <w:tcW w:w="1701" w:type="dxa"/>
            <w:tcBorders>
              <w:top w:val="single" w:sz="12" w:space="0" w:color="auto"/>
              <w:bottom w:val="single" w:sz="4" w:space="0" w:color="auto"/>
            </w:tcBorders>
          </w:tcPr>
          <w:p w:rsidR="000B4A8F" w:rsidRPr="00FD136F" w:rsidRDefault="000B4A8F" w:rsidP="00EB1F1F">
            <w:pPr>
              <w:jc w:val="center"/>
            </w:pPr>
          </w:p>
        </w:tc>
      </w:tr>
      <w:tr w:rsidR="000B4A8F" w:rsidTr="000B4A8F">
        <w:tc>
          <w:tcPr>
            <w:tcW w:w="1021" w:type="dxa"/>
            <w:tcBorders>
              <w:top w:val="single" w:sz="4" w:space="0" w:color="auto"/>
              <w:bottom w:val="single" w:sz="4" w:space="0" w:color="auto"/>
            </w:tcBorders>
          </w:tcPr>
          <w:p w:rsidR="000B4A8F" w:rsidRPr="00CE7D5A" w:rsidRDefault="000B4A8F" w:rsidP="00EB1F1F">
            <w:pPr>
              <w:jc w:val="both"/>
              <w:rPr>
                <w:color w:val="00B050"/>
              </w:rPr>
            </w:pPr>
            <w:r w:rsidRPr="00CE7D5A">
              <w:rPr>
                <w:color w:val="00B050"/>
              </w:rPr>
              <w:t>0+200</w:t>
            </w:r>
          </w:p>
        </w:tc>
        <w:tc>
          <w:tcPr>
            <w:tcW w:w="1077" w:type="dxa"/>
            <w:tcBorders>
              <w:top w:val="single" w:sz="4" w:space="0" w:color="auto"/>
              <w:bottom w:val="single" w:sz="4" w:space="0" w:color="auto"/>
            </w:tcBorders>
          </w:tcPr>
          <w:p w:rsidR="000B4A8F" w:rsidRPr="00A93DA2" w:rsidRDefault="000B4A8F" w:rsidP="00EB1F1F">
            <w:pPr>
              <w:jc w:val="center"/>
            </w:pPr>
          </w:p>
        </w:tc>
        <w:tc>
          <w:tcPr>
            <w:tcW w:w="1077" w:type="dxa"/>
            <w:tcBorders>
              <w:top w:val="single" w:sz="4" w:space="0" w:color="auto"/>
              <w:bottom w:val="single" w:sz="4" w:space="0" w:color="auto"/>
            </w:tcBorders>
          </w:tcPr>
          <w:p w:rsidR="000B4A8F" w:rsidRPr="00FD136F" w:rsidRDefault="000B4A8F" w:rsidP="00EB1F1F">
            <w:pPr>
              <w:jc w:val="center"/>
            </w:pPr>
          </w:p>
        </w:tc>
        <w:tc>
          <w:tcPr>
            <w:tcW w:w="1077" w:type="dxa"/>
            <w:tcBorders>
              <w:top w:val="single" w:sz="4" w:space="0" w:color="auto"/>
              <w:bottom w:val="single" w:sz="4" w:space="0" w:color="auto"/>
            </w:tcBorders>
          </w:tcPr>
          <w:p w:rsidR="000B4A8F" w:rsidRPr="00FD136F" w:rsidRDefault="000B4A8F" w:rsidP="00EB1F1F">
            <w:pPr>
              <w:jc w:val="center"/>
            </w:pPr>
          </w:p>
        </w:tc>
        <w:tc>
          <w:tcPr>
            <w:tcW w:w="1701" w:type="dxa"/>
            <w:tcBorders>
              <w:top w:val="single" w:sz="4" w:space="0" w:color="auto"/>
              <w:bottom w:val="single" w:sz="4" w:space="0" w:color="auto"/>
            </w:tcBorders>
          </w:tcPr>
          <w:p w:rsidR="000B4A8F" w:rsidRPr="00FD136F" w:rsidRDefault="000B4A8F" w:rsidP="00EB1F1F">
            <w:pPr>
              <w:jc w:val="center"/>
            </w:pPr>
          </w:p>
        </w:tc>
        <w:tc>
          <w:tcPr>
            <w:tcW w:w="1701" w:type="dxa"/>
            <w:tcBorders>
              <w:top w:val="single" w:sz="4" w:space="0" w:color="auto"/>
              <w:bottom w:val="single" w:sz="4" w:space="0" w:color="auto"/>
            </w:tcBorders>
          </w:tcPr>
          <w:p w:rsidR="000B4A8F" w:rsidRPr="00030537" w:rsidRDefault="000B4A8F" w:rsidP="00EB1F1F">
            <w:pPr>
              <w:jc w:val="center"/>
            </w:pPr>
          </w:p>
        </w:tc>
        <w:tc>
          <w:tcPr>
            <w:tcW w:w="1701" w:type="dxa"/>
            <w:tcBorders>
              <w:top w:val="single" w:sz="4" w:space="0" w:color="auto"/>
              <w:bottom w:val="single" w:sz="4" w:space="0" w:color="auto"/>
            </w:tcBorders>
          </w:tcPr>
          <w:p w:rsidR="000B4A8F" w:rsidRPr="00FD136F" w:rsidRDefault="000B4A8F" w:rsidP="00EB1F1F">
            <w:pPr>
              <w:jc w:val="center"/>
            </w:pPr>
          </w:p>
        </w:tc>
      </w:tr>
      <w:tr w:rsidR="000B4A8F" w:rsidTr="000B4A8F">
        <w:tc>
          <w:tcPr>
            <w:tcW w:w="1021" w:type="dxa"/>
            <w:tcBorders>
              <w:top w:val="single" w:sz="4" w:space="0" w:color="auto"/>
              <w:bottom w:val="single" w:sz="4" w:space="0" w:color="auto"/>
            </w:tcBorders>
          </w:tcPr>
          <w:p w:rsidR="000B4A8F" w:rsidRPr="00CE7D5A" w:rsidRDefault="000B4A8F" w:rsidP="00EB1F1F">
            <w:pPr>
              <w:jc w:val="both"/>
              <w:rPr>
                <w:color w:val="00B050"/>
              </w:rPr>
            </w:pPr>
            <w:r w:rsidRPr="00CE7D5A">
              <w:rPr>
                <w:color w:val="00B050"/>
              </w:rPr>
              <w:t>0+400</w:t>
            </w:r>
          </w:p>
        </w:tc>
        <w:tc>
          <w:tcPr>
            <w:tcW w:w="1077" w:type="dxa"/>
            <w:tcBorders>
              <w:top w:val="single" w:sz="4" w:space="0" w:color="auto"/>
              <w:bottom w:val="single" w:sz="4" w:space="0" w:color="auto"/>
            </w:tcBorders>
          </w:tcPr>
          <w:p w:rsidR="000B4A8F" w:rsidRPr="00A93DA2" w:rsidRDefault="000B4A8F" w:rsidP="00EB1F1F">
            <w:pPr>
              <w:jc w:val="center"/>
            </w:pPr>
          </w:p>
        </w:tc>
        <w:tc>
          <w:tcPr>
            <w:tcW w:w="1077" w:type="dxa"/>
            <w:tcBorders>
              <w:top w:val="single" w:sz="4" w:space="0" w:color="auto"/>
              <w:bottom w:val="single" w:sz="4" w:space="0" w:color="auto"/>
            </w:tcBorders>
          </w:tcPr>
          <w:p w:rsidR="000B4A8F" w:rsidRPr="00FD136F" w:rsidRDefault="000B4A8F" w:rsidP="00EB1F1F">
            <w:pPr>
              <w:jc w:val="center"/>
            </w:pPr>
          </w:p>
        </w:tc>
        <w:tc>
          <w:tcPr>
            <w:tcW w:w="1077" w:type="dxa"/>
            <w:tcBorders>
              <w:top w:val="single" w:sz="4" w:space="0" w:color="auto"/>
              <w:bottom w:val="single" w:sz="4" w:space="0" w:color="auto"/>
            </w:tcBorders>
          </w:tcPr>
          <w:p w:rsidR="000B4A8F" w:rsidRPr="00FD136F" w:rsidRDefault="000B4A8F" w:rsidP="00EB1F1F">
            <w:pPr>
              <w:jc w:val="center"/>
            </w:pPr>
          </w:p>
        </w:tc>
        <w:tc>
          <w:tcPr>
            <w:tcW w:w="1701" w:type="dxa"/>
            <w:tcBorders>
              <w:top w:val="single" w:sz="4" w:space="0" w:color="auto"/>
              <w:bottom w:val="single" w:sz="4" w:space="0" w:color="auto"/>
            </w:tcBorders>
          </w:tcPr>
          <w:p w:rsidR="000B4A8F" w:rsidRPr="00FD136F" w:rsidRDefault="000B4A8F" w:rsidP="00EB1F1F">
            <w:pPr>
              <w:jc w:val="center"/>
            </w:pPr>
          </w:p>
        </w:tc>
        <w:tc>
          <w:tcPr>
            <w:tcW w:w="1701" w:type="dxa"/>
            <w:tcBorders>
              <w:top w:val="single" w:sz="4" w:space="0" w:color="auto"/>
              <w:bottom w:val="single" w:sz="4" w:space="0" w:color="auto"/>
            </w:tcBorders>
          </w:tcPr>
          <w:p w:rsidR="000B4A8F" w:rsidRPr="00030537" w:rsidRDefault="000B4A8F" w:rsidP="00EB1F1F">
            <w:pPr>
              <w:jc w:val="center"/>
            </w:pPr>
          </w:p>
        </w:tc>
        <w:tc>
          <w:tcPr>
            <w:tcW w:w="1701" w:type="dxa"/>
            <w:tcBorders>
              <w:top w:val="single" w:sz="4" w:space="0" w:color="auto"/>
              <w:bottom w:val="single" w:sz="4" w:space="0" w:color="auto"/>
            </w:tcBorders>
          </w:tcPr>
          <w:p w:rsidR="000B4A8F" w:rsidRPr="00FD136F" w:rsidRDefault="000B4A8F" w:rsidP="00EB1F1F">
            <w:pPr>
              <w:jc w:val="center"/>
            </w:pPr>
          </w:p>
        </w:tc>
      </w:tr>
      <w:tr w:rsidR="000B4A8F" w:rsidTr="000B4A8F">
        <w:tc>
          <w:tcPr>
            <w:tcW w:w="1021" w:type="dxa"/>
            <w:tcBorders>
              <w:top w:val="single" w:sz="4" w:space="0" w:color="auto"/>
            </w:tcBorders>
          </w:tcPr>
          <w:p w:rsidR="000B4A8F" w:rsidRPr="00CE7D5A" w:rsidRDefault="000B4A8F" w:rsidP="00EB1F1F">
            <w:pPr>
              <w:jc w:val="both"/>
              <w:rPr>
                <w:color w:val="00B050"/>
              </w:rPr>
            </w:pPr>
            <w:r w:rsidRPr="00CE7D5A">
              <w:rPr>
                <w:color w:val="00B050"/>
              </w:rPr>
              <w:t>0+520</w:t>
            </w:r>
          </w:p>
        </w:tc>
        <w:tc>
          <w:tcPr>
            <w:tcW w:w="1077" w:type="dxa"/>
            <w:tcBorders>
              <w:top w:val="single" w:sz="4" w:space="0" w:color="auto"/>
            </w:tcBorders>
          </w:tcPr>
          <w:p w:rsidR="000B4A8F" w:rsidRPr="00A93DA2" w:rsidRDefault="000B4A8F" w:rsidP="00EB1F1F">
            <w:pPr>
              <w:jc w:val="center"/>
            </w:pPr>
          </w:p>
        </w:tc>
        <w:tc>
          <w:tcPr>
            <w:tcW w:w="1077" w:type="dxa"/>
            <w:tcBorders>
              <w:top w:val="single" w:sz="4" w:space="0" w:color="auto"/>
            </w:tcBorders>
          </w:tcPr>
          <w:p w:rsidR="000B4A8F" w:rsidRPr="00FD136F" w:rsidRDefault="000B4A8F" w:rsidP="00EB1F1F">
            <w:pPr>
              <w:jc w:val="center"/>
            </w:pPr>
          </w:p>
        </w:tc>
        <w:tc>
          <w:tcPr>
            <w:tcW w:w="1077" w:type="dxa"/>
            <w:tcBorders>
              <w:top w:val="single" w:sz="4" w:space="0" w:color="auto"/>
            </w:tcBorders>
          </w:tcPr>
          <w:p w:rsidR="000B4A8F" w:rsidRPr="00FD136F" w:rsidRDefault="000B4A8F" w:rsidP="00EB1F1F">
            <w:pPr>
              <w:jc w:val="center"/>
            </w:pPr>
          </w:p>
        </w:tc>
        <w:tc>
          <w:tcPr>
            <w:tcW w:w="1701" w:type="dxa"/>
            <w:tcBorders>
              <w:top w:val="single" w:sz="4" w:space="0" w:color="auto"/>
            </w:tcBorders>
          </w:tcPr>
          <w:p w:rsidR="000B4A8F" w:rsidRPr="00FD136F" w:rsidRDefault="000B4A8F" w:rsidP="00EB1F1F">
            <w:pPr>
              <w:jc w:val="center"/>
            </w:pPr>
          </w:p>
        </w:tc>
        <w:tc>
          <w:tcPr>
            <w:tcW w:w="1701" w:type="dxa"/>
            <w:tcBorders>
              <w:top w:val="single" w:sz="4" w:space="0" w:color="auto"/>
            </w:tcBorders>
          </w:tcPr>
          <w:p w:rsidR="000B4A8F" w:rsidRPr="00030537" w:rsidRDefault="000B4A8F" w:rsidP="00EB1F1F">
            <w:pPr>
              <w:jc w:val="center"/>
            </w:pPr>
          </w:p>
        </w:tc>
        <w:tc>
          <w:tcPr>
            <w:tcW w:w="1701" w:type="dxa"/>
            <w:tcBorders>
              <w:top w:val="single" w:sz="4" w:space="0" w:color="auto"/>
            </w:tcBorders>
          </w:tcPr>
          <w:p w:rsidR="000B4A8F" w:rsidRPr="00FD136F" w:rsidRDefault="000B4A8F" w:rsidP="00EB1F1F">
            <w:pPr>
              <w:jc w:val="center"/>
            </w:pPr>
          </w:p>
        </w:tc>
      </w:tr>
      <w:tr w:rsidR="000B4A8F" w:rsidTr="000B4A8F">
        <w:tc>
          <w:tcPr>
            <w:tcW w:w="1021" w:type="dxa"/>
          </w:tcPr>
          <w:p w:rsidR="000B4A8F" w:rsidRPr="00CE7D5A" w:rsidRDefault="000B4A8F" w:rsidP="00EB1F1F">
            <w:pPr>
              <w:jc w:val="both"/>
              <w:rPr>
                <w:color w:val="00B050"/>
              </w:rPr>
            </w:pPr>
            <w:r w:rsidRPr="00CE7D5A">
              <w:rPr>
                <w:color w:val="00B050"/>
              </w:rPr>
              <w:t>0+600</w:t>
            </w:r>
          </w:p>
        </w:tc>
        <w:tc>
          <w:tcPr>
            <w:tcW w:w="1077" w:type="dxa"/>
          </w:tcPr>
          <w:p w:rsidR="000B4A8F" w:rsidRPr="00A93DA2" w:rsidRDefault="000B4A8F" w:rsidP="00EB1F1F">
            <w:pPr>
              <w:jc w:val="center"/>
            </w:pPr>
          </w:p>
        </w:tc>
        <w:tc>
          <w:tcPr>
            <w:tcW w:w="1077" w:type="dxa"/>
          </w:tcPr>
          <w:p w:rsidR="000B4A8F" w:rsidRPr="00FD136F" w:rsidRDefault="000B4A8F" w:rsidP="00EB1F1F">
            <w:pPr>
              <w:jc w:val="center"/>
            </w:pPr>
          </w:p>
        </w:tc>
        <w:tc>
          <w:tcPr>
            <w:tcW w:w="1077" w:type="dxa"/>
          </w:tcPr>
          <w:p w:rsidR="000B4A8F" w:rsidRPr="00FD136F" w:rsidRDefault="000B4A8F" w:rsidP="00EB1F1F">
            <w:pPr>
              <w:jc w:val="center"/>
            </w:pPr>
          </w:p>
        </w:tc>
        <w:tc>
          <w:tcPr>
            <w:tcW w:w="1701" w:type="dxa"/>
          </w:tcPr>
          <w:p w:rsidR="000B4A8F" w:rsidRPr="00FD136F" w:rsidRDefault="000B4A8F" w:rsidP="00EB1F1F">
            <w:pPr>
              <w:jc w:val="center"/>
            </w:pPr>
          </w:p>
        </w:tc>
        <w:tc>
          <w:tcPr>
            <w:tcW w:w="1701" w:type="dxa"/>
          </w:tcPr>
          <w:p w:rsidR="000B4A8F" w:rsidRPr="00030537" w:rsidRDefault="000B4A8F" w:rsidP="00EB1F1F">
            <w:pPr>
              <w:jc w:val="center"/>
            </w:pPr>
          </w:p>
        </w:tc>
        <w:tc>
          <w:tcPr>
            <w:tcW w:w="1701" w:type="dxa"/>
          </w:tcPr>
          <w:p w:rsidR="000B4A8F" w:rsidRPr="00FD136F" w:rsidRDefault="000B4A8F" w:rsidP="00EB1F1F">
            <w:pPr>
              <w:jc w:val="center"/>
            </w:pPr>
          </w:p>
        </w:tc>
      </w:tr>
      <w:tr w:rsidR="000B4A8F" w:rsidTr="000B4A8F">
        <w:tc>
          <w:tcPr>
            <w:tcW w:w="1021" w:type="dxa"/>
          </w:tcPr>
          <w:p w:rsidR="000B4A8F" w:rsidRPr="00CE7D5A" w:rsidRDefault="000B4A8F" w:rsidP="00EB1F1F">
            <w:pPr>
              <w:jc w:val="both"/>
              <w:rPr>
                <w:color w:val="00B050"/>
              </w:rPr>
            </w:pPr>
            <w:r w:rsidRPr="00CE7D5A">
              <w:rPr>
                <w:color w:val="00B050"/>
              </w:rPr>
              <w:t>0+800</w:t>
            </w:r>
          </w:p>
        </w:tc>
        <w:tc>
          <w:tcPr>
            <w:tcW w:w="1077" w:type="dxa"/>
          </w:tcPr>
          <w:p w:rsidR="000B4A8F" w:rsidRPr="00A93DA2" w:rsidRDefault="000B4A8F" w:rsidP="00EB1F1F">
            <w:pPr>
              <w:jc w:val="center"/>
            </w:pPr>
          </w:p>
        </w:tc>
        <w:tc>
          <w:tcPr>
            <w:tcW w:w="1077" w:type="dxa"/>
          </w:tcPr>
          <w:p w:rsidR="000B4A8F" w:rsidRPr="00FD136F" w:rsidRDefault="000B4A8F" w:rsidP="00EB1F1F">
            <w:pPr>
              <w:jc w:val="center"/>
            </w:pPr>
          </w:p>
        </w:tc>
        <w:tc>
          <w:tcPr>
            <w:tcW w:w="1077" w:type="dxa"/>
          </w:tcPr>
          <w:p w:rsidR="000B4A8F" w:rsidRPr="00FD136F" w:rsidRDefault="000B4A8F" w:rsidP="00EB1F1F">
            <w:pPr>
              <w:jc w:val="center"/>
            </w:pPr>
          </w:p>
        </w:tc>
        <w:tc>
          <w:tcPr>
            <w:tcW w:w="1701" w:type="dxa"/>
          </w:tcPr>
          <w:p w:rsidR="000B4A8F" w:rsidRPr="00FD136F" w:rsidRDefault="000B4A8F" w:rsidP="00EB1F1F">
            <w:pPr>
              <w:jc w:val="center"/>
            </w:pPr>
          </w:p>
        </w:tc>
        <w:tc>
          <w:tcPr>
            <w:tcW w:w="1701" w:type="dxa"/>
          </w:tcPr>
          <w:p w:rsidR="000B4A8F" w:rsidRPr="00030537" w:rsidRDefault="000B4A8F" w:rsidP="00EB1F1F">
            <w:pPr>
              <w:jc w:val="center"/>
            </w:pPr>
          </w:p>
        </w:tc>
        <w:tc>
          <w:tcPr>
            <w:tcW w:w="1701" w:type="dxa"/>
          </w:tcPr>
          <w:p w:rsidR="000B4A8F" w:rsidRPr="00FD136F" w:rsidRDefault="000B4A8F" w:rsidP="00EB1F1F">
            <w:pPr>
              <w:jc w:val="center"/>
            </w:pPr>
          </w:p>
        </w:tc>
      </w:tr>
    </w:tbl>
    <w:p w:rsidR="000B4A8F" w:rsidRPr="000B4A8F" w:rsidRDefault="000B4A8F" w:rsidP="000B4A8F">
      <w:pPr>
        <w:overflowPunct w:val="0"/>
        <w:autoSpaceDE w:val="0"/>
        <w:autoSpaceDN w:val="0"/>
        <w:adjustRightInd w:val="0"/>
        <w:spacing w:after="0" w:line="240" w:lineRule="auto"/>
        <w:jc w:val="both"/>
        <w:textAlignment w:val="baseline"/>
        <w:rPr>
          <w:rFonts w:ascii="Arial" w:eastAsia="Times New Roman" w:hAnsi="Arial" w:cs="Times New Roman"/>
          <w:sz w:val="18"/>
          <w:szCs w:val="20"/>
          <w:vertAlign w:val="superscript"/>
        </w:rPr>
      </w:pPr>
      <w:r w:rsidRPr="000B4A8F">
        <w:rPr>
          <w:rFonts w:ascii="Arial" w:eastAsia="Times New Roman" w:hAnsi="Arial" w:cs="Times New Roman"/>
          <w:sz w:val="18"/>
          <w:szCs w:val="20"/>
          <w:vertAlign w:val="superscript"/>
        </w:rPr>
        <w:t xml:space="preserve">1 </w:t>
      </w:r>
      <w:r w:rsidRPr="000B4A8F">
        <w:rPr>
          <w:rFonts w:ascii="Arial" w:eastAsia="Times New Roman" w:hAnsi="Arial" w:cs="Times New Roman"/>
          <w:sz w:val="18"/>
          <w:szCs w:val="20"/>
        </w:rPr>
        <w:t>Daten ggf. angenähert; Ansatz auf der sicheren Seite max. bis HzeGW</w:t>
      </w:r>
    </w:p>
    <w:p w:rsidR="000B4A8F" w:rsidRDefault="000B4A8F" w:rsidP="000B4A8F">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r w:rsidRPr="000B4A8F">
        <w:rPr>
          <w:rFonts w:ascii="Arial" w:eastAsia="Times New Roman" w:hAnsi="Arial" w:cs="Times New Roman"/>
          <w:sz w:val="18"/>
          <w:szCs w:val="20"/>
          <w:vertAlign w:val="superscript"/>
        </w:rPr>
        <w:t xml:space="preserve">2 </w:t>
      </w:r>
      <w:r w:rsidRPr="000B4A8F">
        <w:rPr>
          <w:rFonts w:ascii="Arial" w:eastAsia="Times New Roman" w:hAnsi="Arial" w:cs="Times New Roman"/>
          <w:sz w:val="18"/>
          <w:szCs w:val="20"/>
        </w:rPr>
        <w:t>max. UK Bauwerk (z.B. UK Bodenaustausch, UK Dammschüttung etc.)</w:t>
      </w:r>
    </w:p>
    <w:p w:rsidR="000B4A8F" w:rsidRPr="000B4A8F" w:rsidRDefault="000B4A8F" w:rsidP="000B4A8F">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p>
    <w:tbl>
      <w:tblPr>
        <w:tblStyle w:val="Tabellenraster"/>
        <w:tblW w:w="73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1418"/>
        <w:gridCol w:w="1418"/>
        <w:gridCol w:w="1418"/>
        <w:gridCol w:w="1418"/>
      </w:tblGrid>
      <w:tr w:rsidR="000B4A8F" w:rsidTr="00EB1F1F">
        <w:tc>
          <w:tcPr>
            <w:tcW w:w="1701" w:type="dxa"/>
            <w:vMerge w:val="restart"/>
            <w:tcBorders>
              <w:top w:val="single" w:sz="12" w:space="0" w:color="auto"/>
              <w:bottom w:val="single" w:sz="4" w:space="0" w:color="auto"/>
            </w:tcBorders>
            <w:vAlign w:val="center"/>
          </w:tcPr>
          <w:p w:rsidR="000B4A8F" w:rsidRPr="00792856" w:rsidRDefault="000B4A8F" w:rsidP="00EB1F1F">
            <w:r>
              <w:t xml:space="preserve"> </w:t>
            </w:r>
            <w:r w:rsidRPr="00792856">
              <w:t>Station</w:t>
            </w:r>
          </w:p>
          <w:p w:rsidR="000B4A8F" w:rsidRDefault="000B4A8F" w:rsidP="00EB1F1F">
            <w:r w:rsidRPr="00792856">
              <w:t>[Bau-km]</w:t>
            </w:r>
          </w:p>
        </w:tc>
        <w:tc>
          <w:tcPr>
            <w:tcW w:w="5672" w:type="dxa"/>
            <w:gridSpan w:val="4"/>
            <w:tcBorders>
              <w:top w:val="single" w:sz="12" w:space="0" w:color="auto"/>
              <w:bottom w:val="single" w:sz="4" w:space="0" w:color="auto"/>
            </w:tcBorders>
          </w:tcPr>
          <w:p w:rsidR="000B4A8F" w:rsidRPr="00772727" w:rsidRDefault="000B4A8F" w:rsidP="00EB1F1F">
            <w:pPr>
              <w:jc w:val="center"/>
            </w:pPr>
            <w:r w:rsidRPr="00772727">
              <w:t>Konfiguration der Grundwasserdeckschicht                          (Bezugspunkt UK Bauwerk)</w:t>
            </w:r>
          </w:p>
        </w:tc>
      </w:tr>
      <w:tr w:rsidR="000B4A8F" w:rsidTr="00EB1F1F">
        <w:tc>
          <w:tcPr>
            <w:tcW w:w="1701" w:type="dxa"/>
            <w:vMerge/>
            <w:tcBorders>
              <w:top w:val="single" w:sz="4" w:space="0" w:color="auto"/>
              <w:bottom w:val="single" w:sz="12" w:space="0" w:color="auto"/>
            </w:tcBorders>
          </w:tcPr>
          <w:p w:rsidR="000B4A8F" w:rsidRDefault="000B4A8F" w:rsidP="00EB1F1F">
            <w:pPr>
              <w:jc w:val="both"/>
            </w:pPr>
          </w:p>
        </w:tc>
        <w:tc>
          <w:tcPr>
            <w:tcW w:w="1418" w:type="dxa"/>
            <w:tcBorders>
              <w:top w:val="single" w:sz="4" w:space="0" w:color="auto"/>
              <w:bottom w:val="single" w:sz="12" w:space="0" w:color="auto"/>
            </w:tcBorders>
          </w:tcPr>
          <w:p w:rsidR="000B4A8F" w:rsidRDefault="000B4A8F" w:rsidP="00EB1F1F">
            <w:pPr>
              <w:jc w:val="center"/>
            </w:pPr>
            <w:r w:rsidRPr="00B44A35">
              <w:t>&lt; ungünstig</w:t>
            </w:r>
          </w:p>
        </w:tc>
        <w:tc>
          <w:tcPr>
            <w:tcW w:w="1418" w:type="dxa"/>
            <w:tcBorders>
              <w:top w:val="single" w:sz="4" w:space="0" w:color="auto"/>
              <w:bottom w:val="single" w:sz="12" w:space="0" w:color="auto"/>
            </w:tcBorders>
          </w:tcPr>
          <w:p w:rsidR="000B4A8F" w:rsidRDefault="000B4A8F" w:rsidP="00EB1F1F">
            <w:pPr>
              <w:jc w:val="center"/>
            </w:pPr>
            <w:r w:rsidRPr="00EA65A4">
              <w:t>ungünstig</w:t>
            </w:r>
          </w:p>
        </w:tc>
        <w:tc>
          <w:tcPr>
            <w:tcW w:w="1418" w:type="dxa"/>
            <w:tcBorders>
              <w:top w:val="single" w:sz="4" w:space="0" w:color="auto"/>
              <w:bottom w:val="single" w:sz="12" w:space="0" w:color="auto"/>
            </w:tcBorders>
          </w:tcPr>
          <w:p w:rsidR="000B4A8F" w:rsidRDefault="000B4A8F" w:rsidP="00EB1F1F">
            <w:pPr>
              <w:jc w:val="center"/>
            </w:pPr>
            <w:r>
              <w:t>günstig Sand</w:t>
            </w:r>
          </w:p>
        </w:tc>
        <w:tc>
          <w:tcPr>
            <w:tcW w:w="1418" w:type="dxa"/>
            <w:tcBorders>
              <w:top w:val="single" w:sz="4" w:space="0" w:color="auto"/>
              <w:bottom w:val="single" w:sz="12" w:space="0" w:color="auto"/>
            </w:tcBorders>
          </w:tcPr>
          <w:p w:rsidR="000B4A8F" w:rsidRDefault="000B4A8F" w:rsidP="00EB1F1F">
            <w:pPr>
              <w:jc w:val="center"/>
            </w:pPr>
            <w:r>
              <w:t xml:space="preserve">günstig Lehm/ Schluff </w:t>
            </w:r>
          </w:p>
        </w:tc>
      </w:tr>
      <w:tr w:rsidR="000B4A8F" w:rsidTr="00EB1F1F">
        <w:tc>
          <w:tcPr>
            <w:tcW w:w="1701" w:type="dxa"/>
            <w:tcBorders>
              <w:top w:val="single" w:sz="12" w:space="0" w:color="auto"/>
              <w:bottom w:val="single" w:sz="4" w:space="0" w:color="auto"/>
            </w:tcBorders>
          </w:tcPr>
          <w:p w:rsidR="000B4A8F" w:rsidRPr="00CE7D5A" w:rsidRDefault="000B4A8F" w:rsidP="00EB1F1F">
            <w:pPr>
              <w:jc w:val="both"/>
              <w:rPr>
                <w:color w:val="00B050"/>
              </w:rPr>
            </w:pPr>
            <w:r w:rsidRPr="00CE7D5A">
              <w:rPr>
                <w:color w:val="00B050"/>
              </w:rPr>
              <w:t>0+000</w:t>
            </w:r>
          </w:p>
        </w:tc>
        <w:tc>
          <w:tcPr>
            <w:tcW w:w="1418" w:type="dxa"/>
            <w:tcBorders>
              <w:top w:val="single" w:sz="12" w:space="0" w:color="auto"/>
              <w:bottom w:val="single" w:sz="4" w:space="0" w:color="auto"/>
            </w:tcBorders>
          </w:tcPr>
          <w:p w:rsidR="000B4A8F" w:rsidRPr="000C531D" w:rsidRDefault="000B4A8F" w:rsidP="00EB1F1F">
            <w:pPr>
              <w:jc w:val="center"/>
              <w:rPr>
                <w:vertAlign w:val="superscript"/>
              </w:rPr>
            </w:pPr>
          </w:p>
        </w:tc>
        <w:tc>
          <w:tcPr>
            <w:tcW w:w="1418" w:type="dxa"/>
            <w:tcBorders>
              <w:top w:val="single" w:sz="12" w:space="0" w:color="auto"/>
              <w:bottom w:val="single" w:sz="4" w:space="0" w:color="auto"/>
            </w:tcBorders>
          </w:tcPr>
          <w:p w:rsidR="000B4A8F" w:rsidRPr="000C531D" w:rsidRDefault="000B4A8F" w:rsidP="00EB1F1F">
            <w:pPr>
              <w:jc w:val="center"/>
              <w:rPr>
                <w:vertAlign w:val="superscript"/>
              </w:rPr>
            </w:pPr>
          </w:p>
        </w:tc>
        <w:tc>
          <w:tcPr>
            <w:tcW w:w="1418" w:type="dxa"/>
            <w:tcBorders>
              <w:top w:val="single" w:sz="12" w:space="0" w:color="auto"/>
              <w:bottom w:val="single" w:sz="4" w:space="0" w:color="auto"/>
            </w:tcBorders>
          </w:tcPr>
          <w:p w:rsidR="000B4A8F" w:rsidRDefault="000B4A8F" w:rsidP="00EB1F1F">
            <w:pPr>
              <w:jc w:val="center"/>
            </w:pPr>
          </w:p>
        </w:tc>
        <w:tc>
          <w:tcPr>
            <w:tcW w:w="1418" w:type="dxa"/>
            <w:tcBorders>
              <w:top w:val="single" w:sz="12" w:space="0" w:color="auto"/>
              <w:bottom w:val="single" w:sz="4" w:space="0" w:color="auto"/>
            </w:tcBorders>
          </w:tcPr>
          <w:p w:rsidR="000B4A8F" w:rsidRDefault="000B4A8F" w:rsidP="00EB1F1F">
            <w:pPr>
              <w:jc w:val="center"/>
            </w:pPr>
          </w:p>
        </w:tc>
      </w:tr>
      <w:tr w:rsidR="000B4A8F" w:rsidTr="00EB1F1F">
        <w:tc>
          <w:tcPr>
            <w:tcW w:w="1701" w:type="dxa"/>
            <w:tcBorders>
              <w:top w:val="single" w:sz="4" w:space="0" w:color="auto"/>
              <w:bottom w:val="single" w:sz="4" w:space="0" w:color="auto"/>
            </w:tcBorders>
          </w:tcPr>
          <w:p w:rsidR="000B4A8F" w:rsidRPr="00CE7D5A" w:rsidRDefault="000B4A8F" w:rsidP="00EB1F1F">
            <w:pPr>
              <w:jc w:val="both"/>
              <w:rPr>
                <w:color w:val="00B050"/>
              </w:rPr>
            </w:pPr>
            <w:r w:rsidRPr="00CE7D5A">
              <w:rPr>
                <w:color w:val="00B050"/>
              </w:rPr>
              <w:t>0+200</w:t>
            </w:r>
          </w:p>
        </w:tc>
        <w:tc>
          <w:tcPr>
            <w:tcW w:w="1418" w:type="dxa"/>
            <w:tcBorders>
              <w:top w:val="single" w:sz="4" w:space="0" w:color="auto"/>
              <w:bottom w:val="single" w:sz="4" w:space="0" w:color="auto"/>
            </w:tcBorders>
          </w:tcPr>
          <w:p w:rsidR="000B4A8F" w:rsidRDefault="000B4A8F" w:rsidP="00EB1F1F">
            <w:pPr>
              <w:jc w:val="center"/>
            </w:pPr>
          </w:p>
        </w:tc>
        <w:tc>
          <w:tcPr>
            <w:tcW w:w="1418" w:type="dxa"/>
            <w:tcBorders>
              <w:top w:val="single" w:sz="4" w:space="0" w:color="auto"/>
              <w:bottom w:val="single" w:sz="4" w:space="0" w:color="auto"/>
            </w:tcBorders>
          </w:tcPr>
          <w:p w:rsidR="000B4A8F" w:rsidRDefault="000B4A8F" w:rsidP="00EB1F1F">
            <w:pPr>
              <w:jc w:val="center"/>
            </w:pPr>
          </w:p>
        </w:tc>
        <w:tc>
          <w:tcPr>
            <w:tcW w:w="1418" w:type="dxa"/>
            <w:tcBorders>
              <w:top w:val="single" w:sz="4" w:space="0" w:color="auto"/>
              <w:bottom w:val="single" w:sz="4" w:space="0" w:color="auto"/>
            </w:tcBorders>
          </w:tcPr>
          <w:p w:rsidR="000B4A8F" w:rsidRDefault="000B4A8F" w:rsidP="00EB1F1F">
            <w:pPr>
              <w:jc w:val="center"/>
            </w:pPr>
          </w:p>
        </w:tc>
        <w:tc>
          <w:tcPr>
            <w:tcW w:w="1418" w:type="dxa"/>
            <w:tcBorders>
              <w:top w:val="single" w:sz="4" w:space="0" w:color="auto"/>
              <w:bottom w:val="single" w:sz="4" w:space="0" w:color="auto"/>
            </w:tcBorders>
          </w:tcPr>
          <w:p w:rsidR="000B4A8F" w:rsidRDefault="000B4A8F" w:rsidP="00EB1F1F">
            <w:pPr>
              <w:jc w:val="center"/>
            </w:pPr>
          </w:p>
        </w:tc>
      </w:tr>
      <w:tr w:rsidR="000B4A8F" w:rsidTr="00EB1F1F">
        <w:tc>
          <w:tcPr>
            <w:tcW w:w="1701" w:type="dxa"/>
            <w:tcBorders>
              <w:top w:val="single" w:sz="4" w:space="0" w:color="auto"/>
              <w:bottom w:val="single" w:sz="4" w:space="0" w:color="auto"/>
            </w:tcBorders>
          </w:tcPr>
          <w:p w:rsidR="000B4A8F" w:rsidRPr="00CE7D5A" w:rsidRDefault="000B4A8F" w:rsidP="00EB1F1F">
            <w:pPr>
              <w:jc w:val="both"/>
              <w:rPr>
                <w:color w:val="00B050"/>
              </w:rPr>
            </w:pPr>
            <w:r w:rsidRPr="00CE7D5A">
              <w:rPr>
                <w:color w:val="00B050"/>
              </w:rPr>
              <w:t>0+400</w:t>
            </w:r>
          </w:p>
        </w:tc>
        <w:tc>
          <w:tcPr>
            <w:tcW w:w="1418" w:type="dxa"/>
            <w:tcBorders>
              <w:top w:val="single" w:sz="4" w:space="0" w:color="auto"/>
              <w:bottom w:val="single" w:sz="4" w:space="0" w:color="auto"/>
            </w:tcBorders>
          </w:tcPr>
          <w:p w:rsidR="000B4A8F" w:rsidRDefault="000B4A8F" w:rsidP="00EB1F1F">
            <w:pPr>
              <w:jc w:val="center"/>
            </w:pPr>
          </w:p>
        </w:tc>
        <w:tc>
          <w:tcPr>
            <w:tcW w:w="1418" w:type="dxa"/>
            <w:tcBorders>
              <w:top w:val="single" w:sz="4" w:space="0" w:color="auto"/>
              <w:bottom w:val="single" w:sz="4" w:space="0" w:color="auto"/>
            </w:tcBorders>
          </w:tcPr>
          <w:p w:rsidR="000B4A8F" w:rsidRDefault="000B4A8F" w:rsidP="00EB1F1F">
            <w:pPr>
              <w:jc w:val="center"/>
            </w:pPr>
          </w:p>
        </w:tc>
        <w:tc>
          <w:tcPr>
            <w:tcW w:w="1418" w:type="dxa"/>
            <w:tcBorders>
              <w:top w:val="single" w:sz="4" w:space="0" w:color="auto"/>
              <w:bottom w:val="single" w:sz="4" w:space="0" w:color="auto"/>
            </w:tcBorders>
          </w:tcPr>
          <w:p w:rsidR="000B4A8F" w:rsidRDefault="000B4A8F" w:rsidP="00EB1F1F">
            <w:pPr>
              <w:jc w:val="center"/>
            </w:pPr>
          </w:p>
        </w:tc>
        <w:tc>
          <w:tcPr>
            <w:tcW w:w="1418" w:type="dxa"/>
            <w:tcBorders>
              <w:top w:val="single" w:sz="4" w:space="0" w:color="auto"/>
              <w:bottom w:val="single" w:sz="4" w:space="0" w:color="auto"/>
            </w:tcBorders>
          </w:tcPr>
          <w:p w:rsidR="000B4A8F" w:rsidRDefault="000B4A8F" w:rsidP="00EB1F1F">
            <w:pPr>
              <w:jc w:val="center"/>
            </w:pPr>
          </w:p>
        </w:tc>
      </w:tr>
      <w:tr w:rsidR="000B4A8F" w:rsidTr="00EB1F1F">
        <w:tc>
          <w:tcPr>
            <w:tcW w:w="1701" w:type="dxa"/>
            <w:tcBorders>
              <w:top w:val="single" w:sz="4" w:space="0" w:color="auto"/>
            </w:tcBorders>
          </w:tcPr>
          <w:p w:rsidR="000B4A8F" w:rsidRPr="00CE7D5A" w:rsidRDefault="000B4A8F" w:rsidP="00EB1F1F">
            <w:pPr>
              <w:jc w:val="both"/>
              <w:rPr>
                <w:color w:val="00B050"/>
              </w:rPr>
            </w:pPr>
            <w:r w:rsidRPr="00CE7D5A">
              <w:rPr>
                <w:color w:val="00B050"/>
              </w:rPr>
              <w:t>0+520</w:t>
            </w:r>
          </w:p>
        </w:tc>
        <w:tc>
          <w:tcPr>
            <w:tcW w:w="1418" w:type="dxa"/>
            <w:tcBorders>
              <w:top w:val="single" w:sz="4" w:space="0" w:color="auto"/>
            </w:tcBorders>
          </w:tcPr>
          <w:p w:rsidR="000B4A8F" w:rsidRDefault="000B4A8F" w:rsidP="00EB1F1F">
            <w:pPr>
              <w:jc w:val="center"/>
            </w:pPr>
          </w:p>
        </w:tc>
        <w:tc>
          <w:tcPr>
            <w:tcW w:w="1418" w:type="dxa"/>
            <w:tcBorders>
              <w:top w:val="single" w:sz="4" w:space="0" w:color="auto"/>
            </w:tcBorders>
          </w:tcPr>
          <w:p w:rsidR="000B4A8F" w:rsidRDefault="000B4A8F" w:rsidP="00EB1F1F">
            <w:pPr>
              <w:jc w:val="center"/>
            </w:pPr>
          </w:p>
        </w:tc>
        <w:tc>
          <w:tcPr>
            <w:tcW w:w="1418" w:type="dxa"/>
            <w:tcBorders>
              <w:top w:val="single" w:sz="4" w:space="0" w:color="auto"/>
            </w:tcBorders>
          </w:tcPr>
          <w:p w:rsidR="000B4A8F" w:rsidRDefault="000B4A8F" w:rsidP="00EB1F1F">
            <w:pPr>
              <w:jc w:val="center"/>
            </w:pPr>
          </w:p>
        </w:tc>
        <w:tc>
          <w:tcPr>
            <w:tcW w:w="1418" w:type="dxa"/>
            <w:tcBorders>
              <w:top w:val="single" w:sz="4" w:space="0" w:color="auto"/>
            </w:tcBorders>
          </w:tcPr>
          <w:p w:rsidR="000B4A8F" w:rsidRDefault="000B4A8F" w:rsidP="00EB1F1F">
            <w:pPr>
              <w:jc w:val="center"/>
            </w:pPr>
          </w:p>
        </w:tc>
      </w:tr>
      <w:tr w:rsidR="000B4A8F" w:rsidTr="00EB1F1F">
        <w:tc>
          <w:tcPr>
            <w:tcW w:w="1701" w:type="dxa"/>
          </w:tcPr>
          <w:p w:rsidR="000B4A8F" w:rsidRPr="00CE7D5A" w:rsidRDefault="000B4A8F" w:rsidP="00EB1F1F">
            <w:pPr>
              <w:jc w:val="both"/>
              <w:rPr>
                <w:color w:val="00B050"/>
              </w:rPr>
            </w:pPr>
            <w:r w:rsidRPr="00CE7D5A">
              <w:rPr>
                <w:color w:val="00B050"/>
              </w:rPr>
              <w:t>0+600</w:t>
            </w:r>
          </w:p>
        </w:tc>
        <w:tc>
          <w:tcPr>
            <w:tcW w:w="1418" w:type="dxa"/>
          </w:tcPr>
          <w:p w:rsidR="000B4A8F" w:rsidRDefault="000B4A8F" w:rsidP="00EB1F1F">
            <w:pPr>
              <w:jc w:val="center"/>
            </w:pPr>
          </w:p>
        </w:tc>
        <w:tc>
          <w:tcPr>
            <w:tcW w:w="1418" w:type="dxa"/>
          </w:tcPr>
          <w:p w:rsidR="000B4A8F" w:rsidRDefault="000B4A8F" w:rsidP="00EB1F1F">
            <w:pPr>
              <w:jc w:val="center"/>
            </w:pPr>
          </w:p>
        </w:tc>
        <w:tc>
          <w:tcPr>
            <w:tcW w:w="1418" w:type="dxa"/>
          </w:tcPr>
          <w:p w:rsidR="000B4A8F" w:rsidRDefault="000B4A8F" w:rsidP="00EB1F1F">
            <w:pPr>
              <w:jc w:val="center"/>
            </w:pPr>
          </w:p>
        </w:tc>
        <w:tc>
          <w:tcPr>
            <w:tcW w:w="1418" w:type="dxa"/>
          </w:tcPr>
          <w:p w:rsidR="000B4A8F" w:rsidRDefault="000B4A8F" w:rsidP="00EB1F1F">
            <w:pPr>
              <w:jc w:val="center"/>
            </w:pPr>
          </w:p>
        </w:tc>
      </w:tr>
      <w:tr w:rsidR="000B4A8F" w:rsidTr="00EB1F1F">
        <w:tc>
          <w:tcPr>
            <w:tcW w:w="1701" w:type="dxa"/>
          </w:tcPr>
          <w:p w:rsidR="000B4A8F" w:rsidRPr="00CE7D5A" w:rsidRDefault="000B4A8F" w:rsidP="00EB1F1F">
            <w:pPr>
              <w:jc w:val="both"/>
              <w:rPr>
                <w:color w:val="00B050"/>
              </w:rPr>
            </w:pPr>
            <w:r w:rsidRPr="00CE7D5A">
              <w:rPr>
                <w:color w:val="00B050"/>
              </w:rPr>
              <w:t>0+800</w:t>
            </w:r>
          </w:p>
        </w:tc>
        <w:tc>
          <w:tcPr>
            <w:tcW w:w="1418" w:type="dxa"/>
          </w:tcPr>
          <w:p w:rsidR="000B4A8F" w:rsidRDefault="000B4A8F" w:rsidP="00EB1F1F">
            <w:pPr>
              <w:jc w:val="center"/>
            </w:pPr>
          </w:p>
        </w:tc>
        <w:tc>
          <w:tcPr>
            <w:tcW w:w="1418" w:type="dxa"/>
          </w:tcPr>
          <w:p w:rsidR="000B4A8F" w:rsidRDefault="000B4A8F" w:rsidP="00EB1F1F">
            <w:pPr>
              <w:jc w:val="center"/>
            </w:pPr>
          </w:p>
        </w:tc>
        <w:tc>
          <w:tcPr>
            <w:tcW w:w="1418" w:type="dxa"/>
          </w:tcPr>
          <w:p w:rsidR="000B4A8F" w:rsidRDefault="000B4A8F" w:rsidP="00EB1F1F">
            <w:pPr>
              <w:jc w:val="center"/>
            </w:pPr>
          </w:p>
        </w:tc>
        <w:tc>
          <w:tcPr>
            <w:tcW w:w="1418" w:type="dxa"/>
          </w:tcPr>
          <w:p w:rsidR="000B4A8F" w:rsidRDefault="000B4A8F" w:rsidP="00EB1F1F">
            <w:pPr>
              <w:jc w:val="center"/>
            </w:pPr>
          </w:p>
        </w:tc>
      </w:tr>
    </w:tbl>
    <w:p w:rsidR="000B4A8F" w:rsidRPr="000B4A8F" w:rsidRDefault="000B4A8F" w:rsidP="000B4A8F">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r w:rsidRPr="000B4A8F">
        <w:rPr>
          <w:rFonts w:ascii="Arial" w:eastAsia="Times New Roman" w:hAnsi="Arial" w:cs="Times New Roman"/>
          <w:sz w:val="18"/>
          <w:szCs w:val="20"/>
        </w:rPr>
        <w:t>x = Zuordnung</w:t>
      </w:r>
    </w:p>
    <w:p w:rsidR="000B4A8F" w:rsidRPr="000B4A8F" w:rsidRDefault="000B4A8F" w:rsidP="000B4A8F">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r w:rsidRPr="000B4A8F">
        <w:rPr>
          <w:rFonts w:ascii="Arial" w:eastAsia="Times New Roman" w:hAnsi="Arial" w:cs="Times New Roman"/>
          <w:sz w:val="18"/>
          <w:szCs w:val="20"/>
        </w:rPr>
        <w:t>x</w:t>
      </w:r>
      <w:r w:rsidRPr="000B4A8F">
        <w:rPr>
          <w:rFonts w:ascii="Arial" w:eastAsia="Times New Roman" w:hAnsi="Arial" w:cs="Times New Roman"/>
          <w:sz w:val="18"/>
          <w:szCs w:val="20"/>
          <w:vertAlign w:val="superscript"/>
        </w:rPr>
        <w:t>1</w:t>
      </w:r>
      <w:r w:rsidRPr="000B4A8F">
        <w:rPr>
          <w:rFonts w:ascii="Arial" w:eastAsia="Times New Roman" w:hAnsi="Arial" w:cs="Times New Roman"/>
          <w:sz w:val="18"/>
          <w:szCs w:val="20"/>
        </w:rPr>
        <w:t xml:space="preserve"> bezogen auf die MEB RC-1, BM-0*, BM-F0*, BM-F1, BG-0*, BG-F0*, BG-F1, GS-0, GS-1, SWS-1, CUM-1, HOS-1, HS und SKG.</w:t>
      </w:r>
    </w:p>
    <w:p w:rsidR="00D364F3" w:rsidRDefault="000B4A8F" w:rsidP="007E7ED9">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r w:rsidRPr="000B4A8F">
        <w:rPr>
          <w:rFonts w:ascii="Arial" w:eastAsia="Times New Roman" w:hAnsi="Arial" w:cs="Times New Roman"/>
          <w:sz w:val="18"/>
          <w:szCs w:val="20"/>
        </w:rPr>
        <w:t>x</w:t>
      </w:r>
      <w:r w:rsidRPr="000B4A8F">
        <w:rPr>
          <w:rFonts w:ascii="Arial" w:eastAsia="Times New Roman" w:hAnsi="Arial" w:cs="Times New Roman"/>
          <w:sz w:val="18"/>
          <w:szCs w:val="20"/>
          <w:vertAlign w:val="superscript"/>
        </w:rPr>
        <w:t>2</w:t>
      </w:r>
      <w:r w:rsidRPr="000B4A8F">
        <w:rPr>
          <w:rFonts w:ascii="Arial" w:eastAsia="Times New Roman" w:hAnsi="Arial" w:cs="Times New Roman"/>
          <w:sz w:val="18"/>
          <w:szCs w:val="20"/>
        </w:rPr>
        <w:t xml:space="preserve"> bezogen auf alle MEB, die nicht durch X1 erfasst sind.  </w:t>
      </w:r>
    </w:p>
    <w:p w:rsidR="007E7ED9" w:rsidRPr="007E7ED9" w:rsidRDefault="007E7ED9" w:rsidP="007E7ED9">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p>
    <w:p w:rsidR="00D364F3" w:rsidRDefault="00D364F3" w:rsidP="00BA4B9F">
      <w:pPr>
        <w:jc w:val="both"/>
      </w:pPr>
      <w:r>
        <w:t xml:space="preserve">Liegen an 2 Punkten nebeneinander unterschiedliche Randbedingungen vor, so ist für den Abschnitt dazwischen von den ungünstigeren Verhältnissen auszugehen. </w:t>
      </w:r>
    </w:p>
    <w:p w:rsidR="000B4A8F" w:rsidRPr="001508D3" w:rsidRDefault="007E7ED9" w:rsidP="00F47E35">
      <w:pPr>
        <w:jc w:val="both"/>
        <w:rPr>
          <w:color w:val="00B0F0"/>
        </w:rPr>
      </w:pPr>
      <w:r w:rsidRPr="001508D3">
        <w:rPr>
          <w:color w:val="00B0F0"/>
        </w:rPr>
        <w:t>Zu beachten ist,</w:t>
      </w:r>
      <w:r w:rsidR="00792856" w:rsidRPr="001508D3">
        <w:rPr>
          <w:color w:val="00B0F0"/>
        </w:rPr>
        <w:t xml:space="preserve"> dass</w:t>
      </w:r>
      <w:r w:rsidRPr="001508D3">
        <w:rPr>
          <w:color w:val="00B0F0"/>
        </w:rPr>
        <w:t xml:space="preserve"> der Beurteilung der Eigenschaften der Grundwasserdeckschicht</w:t>
      </w:r>
      <w:r w:rsidR="00615D7B" w:rsidRPr="001508D3">
        <w:rPr>
          <w:color w:val="00B0F0"/>
        </w:rPr>
        <w:t xml:space="preserve"> etc.</w:t>
      </w:r>
      <w:r w:rsidRPr="001508D3">
        <w:rPr>
          <w:color w:val="00B0F0"/>
        </w:rPr>
        <w:t xml:space="preserve"> </w:t>
      </w:r>
      <w:r w:rsidR="00615D7B" w:rsidRPr="001508D3">
        <w:rPr>
          <w:color w:val="00B0F0"/>
        </w:rPr>
        <w:t>in der Regel der Planungsstand zu diesem Zeitpunkt zu Grunde gelegt wurde. Bei signifikanten Abweichungen muss geprüft werden, ob eine Neubewertung erforderlich wird.</w:t>
      </w:r>
      <w:r w:rsidRPr="001508D3">
        <w:rPr>
          <w:color w:val="00B0F0"/>
        </w:rPr>
        <w:t xml:space="preserve"> </w:t>
      </w:r>
      <w:r w:rsidR="00615D7B" w:rsidRPr="001508D3">
        <w:rPr>
          <w:color w:val="00B0F0"/>
        </w:rPr>
        <w:t xml:space="preserve">Weiterhin müssen ggf. Festlegungen zu Kanalgräben etc. getroffen werden, die tiefer einbinden, als das Hauptbauwerk. Es sollte vermieden werden, dass diese Bauteile einen ungünstigen Einfluss auf das Hauptbauwerk haben. </w:t>
      </w:r>
      <w:r w:rsidR="00F47E35" w:rsidRPr="001508D3">
        <w:rPr>
          <w:color w:val="00B0F0"/>
        </w:rPr>
        <w:t>Ein möglicher Ansatz diesbezüglich kann</w:t>
      </w:r>
      <w:r w:rsidR="00615D7B" w:rsidRPr="001508D3">
        <w:rPr>
          <w:color w:val="00B0F0"/>
        </w:rPr>
        <w:t xml:space="preserve"> die Festlegung</w:t>
      </w:r>
      <w:r w:rsidR="00F47E35" w:rsidRPr="001508D3">
        <w:rPr>
          <w:color w:val="00B0F0"/>
        </w:rPr>
        <w:t xml:space="preserve"> sein, dass die betreffenden</w:t>
      </w:r>
      <w:r w:rsidR="000B4A8F" w:rsidRPr="001508D3">
        <w:rPr>
          <w:color w:val="00B0F0"/>
        </w:rPr>
        <w:t xml:space="preserve"> Gräben</w:t>
      </w:r>
      <w:r w:rsidR="00F47E35" w:rsidRPr="001508D3">
        <w:rPr>
          <w:color w:val="00B0F0"/>
        </w:rPr>
        <w:t xml:space="preserve"> und Gruben</w:t>
      </w:r>
      <w:r w:rsidR="000B4A8F" w:rsidRPr="001508D3">
        <w:rPr>
          <w:color w:val="00B0F0"/>
        </w:rPr>
        <w:t xml:space="preserve"> mit Primärbaustoffen oder unbedenklichem Aushub von der Baumaßnahme verfüllt werden, welche den Eigenschaften der Grundwasser</w:t>
      </w:r>
      <w:r w:rsidR="001508D3" w:rsidRPr="001508D3">
        <w:rPr>
          <w:color w:val="00B0F0"/>
        </w:rPr>
        <w:t>-</w:t>
      </w:r>
      <w:r w:rsidR="000B4A8F" w:rsidRPr="001508D3">
        <w:rPr>
          <w:color w:val="00B0F0"/>
        </w:rPr>
        <w:t xml:space="preserve">deckschicht entsprechen. Dieser Sachverhalt muss </w:t>
      </w:r>
      <w:r w:rsidR="00F47E35" w:rsidRPr="001508D3">
        <w:rPr>
          <w:color w:val="00B0F0"/>
        </w:rPr>
        <w:t>allerdings</w:t>
      </w:r>
      <w:r w:rsidR="000B4A8F" w:rsidRPr="001508D3">
        <w:rPr>
          <w:color w:val="00B0F0"/>
        </w:rPr>
        <w:t xml:space="preserve"> mit der </w:t>
      </w:r>
      <w:r w:rsidR="001508D3">
        <w:rPr>
          <w:color w:val="00B0F0"/>
        </w:rPr>
        <w:t>zuständigen Behörde</w:t>
      </w:r>
      <w:r w:rsidR="000B4A8F" w:rsidRPr="001508D3">
        <w:rPr>
          <w:color w:val="00B0F0"/>
        </w:rPr>
        <w:t xml:space="preserve"> abgestimmt werden, da die Grundwasserdeckschicht dann </w:t>
      </w:r>
      <w:r w:rsidR="00F47E35" w:rsidRPr="001508D3">
        <w:rPr>
          <w:color w:val="00B0F0"/>
        </w:rPr>
        <w:t>in diesen Bereichen</w:t>
      </w:r>
      <w:r w:rsidR="000B4A8F" w:rsidRPr="001508D3">
        <w:rPr>
          <w:color w:val="00B0F0"/>
        </w:rPr>
        <w:t xml:space="preserve"> künstlich hergestellt wurde. </w:t>
      </w:r>
    </w:p>
    <w:p w:rsidR="00D53952" w:rsidRDefault="00563E14" w:rsidP="00BA4B9F">
      <w:pPr>
        <w:jc w:val="both"/>
        <w:rPr>
          <w:color w:val="00B050"/>
        </w:rPr>
      </w:pPr>
      <w:r>
        <w:rPr>
          <w:color w:val="00B050"/>
        </w:rPr>
        <w:lastRenderedPageBreak/>
        <w:t>Festlegung bei Bedarf individuell ein</w:t>
      </w:r>
      <w:r w:rsidR="00D74C18">
        <w:rPr>
          <w:color w:val="00B050"/>
        </w:rPr>
        <w:t xml:space="preserve">fügen. </w:t>
      </w:r>
    </w:p>
    <w:p w:rsidR="00970743" w:rsidRDefault="009F4B56" w:rsidP="00970743">
      <w:pPr>
        <w:jc w:val="both"/>
        <w:rPr>
          <w:color w:val="00B0F0"/>
        </w:rPr>
      </w:pPr>
      <w:r w:rsidRPr="008E250B">
        <w:rPr>
          <w:color w:val="00B0F0"/>
        </w:rPr>
        <w:t>Sofern das Bauvorhaben in Wasserschutzgebieten, Heilquellenschutzgebieten etc. liegt, muss hier ebenfalls eine Angabe dazu aufgenommen werde</w:t>
      </w:r>
      <w:r w:rsidR="007C684C">
        <w:rPr>
          <w:color w:val="00B0F0"/>
        </w:rPr>
        <w:t>n. Gleiches gilt bei besonders w</w:t>
      </w:r>
      <w:r w:rsidRPr="008E250B">
        <w:rPr>
          <w:color w:val="00B0F0"/>
        </w:rPr>
        <w:t>asserwegsamen Gebieten (Karst etc.). In derartigen Fällen wird grundsätzlich eine Abstimmung mit den Krei</w:t>
      </w:r>
      <w:r w:rsidR="00B44A35">
        <w:rPr>
          <w:color w:val="00B0F0"/>
        </w:rPr>
        <w:t>sverwaltungsbehörden empfohlen.</w:t>
      </w:r>
    </w:p>
    <w:p w:rsidR="008F391C" w:rsidRPr="008F391C" w:rsidRDefault="008F391C" w:rsidP="00970743">
      <w:pPr>
        <w:jc w:val="both"/>
        <w:rPr>
          <w:color w:val="00B050"/>
        </w:rPr>
      </w:pPr>
      <w:r>
        <w:rPr>
          <w:color w:val="00B050"/>
        </w:rPr>
        <w:t xml:space="preserve">Angaben bei Bedarf individuell einfügen. </w:t>
      </w:r>
    </w:p>
    <w:p w:rsidR="00CD2318" w:rsidRDefault="00CD2318" w:rsidP="00CD2318">
      <w:pPr>
        <w:pStyle w:val="berschrift2"/>
        <w:rPr>
          <w:b/>
          <w:sz w:val="24"/>
          <w:szCs w:val="24"/>
        </w:rPr>
      </w:pPr>
      <w:bookmarkStart w:id="14" w:name="_Toc192834980"/>
      <w:r w:rsidRPr="00CD2318">
        <w:rPr>
          <w:b/>
          <w:sz w:val="24"/>
          <w:szCs w:val="24"/>
        </w:rPr>
        <w:t>Festlegungen zum Mas</w:t>
      </w:r>
      <w:r w:rsidR="00F362E1">
        <w:rPr>
          <w:b/>
          <w:sz w:val="24"/>
          <w:szCs w:val="24"/>
        </w:rPr>
        <w:t>senmanagement</w:t>
      </w:r>
      <w:bookmarkEnd w:id="14"/>
    </w:p>
    <w:p w:rsidR="003E45EF" w:rsidRDefault="00CD2318" w:rsidP="00D57DE2">
      <w:pPr>
        <w:pStyle w:val="berschrift3"/>
        <w:jc w:val="both"/>
      </w:pPr>
      <w:bookmarkStart w:id="15" w:name="_Toc192834981"/>
      <w:r>
        <w:t>Getrennter Aushub/Ausbau</w:t>
      </w:r>
      <w:bookmarkEnd w:id="15"/>
      <w:r>
        <w:t xml:space="preserve"> </w:t>
      </w:r>
    </w:p>
    <w:p w:rsidR="003E45EF" w:rsidRDefault="009E1183" w:rsidP="000C4E76">
      <w:pPr>
        <w:jc w:val="both"/>
        <w:rPr>
          <w:color w:val="00B0F0"/>
        </w:rPr>
      </w:pPr>
      <w:bookmarkStart w:id="16" w:name="_Toc183529060"/>
      <w:r w:rsidRPr="003E45EF">
        <w:rPr>
          <w:color w:val="00B0F0"/>
        </w:rPr>
        <w:t xml:space="preserve">Das Potenzial zur </w:t>
      </w:r>
      <w:r w:rsidR="00B74B9A">
        <w:rPr>
          <w:color w:val="00B0F0"/>
        </w:rPr>
        <w:t>Wiederv</w:t>
      </w:r>
      <w:r w:rsidR="00365FBF" w:rsidRPr="003E45EF">
        <w:rPr>
          <w:color w:val="00B0F0"/>
        </w:rPr>
        <w:t>erwendung und Verwertung</w:t>
      </w:r>
      <w:r w:rsidR="00C477AD" w:rsidRPr="000C4E76">
        <w:rPr>
          <w:color w:val="00B0F0"/>
        </w:rPr>
        <w:t xml:space="preserve"> </w:t>
      </w:r>
      <w:r w:rsidR="00792F7F" w:rsidRPr="003E45EF">
        <w:rPr>
          <w:color w:val="00B0F0"/>
        </w:rPr>
        <w:t>muss</w:t>
      </w:r>
      <w:r w:rsidRPr="003E45EF">
        <w:rPr>
          <w:color w:val="00B0F0"/>
        </w:rPr>
        <w:t xml:space="preserve"> beim Ausbau von Bodenmaterialien </w:t>
      </w:r>
      <w:r w:rsidR="00A94DA8" w:rsidRPr="003E45EF">
        <w:rPr>
          <w:color w:val="00B0F0"/>
        </w:rPr>
        <w:t xml:space="preserve">und Ausbaustoffen </w:t>
      </w:r>
      <w:r w:rsidR="00792F7F" w:rsidRPr="003E45EF">
        <w:rPr>
          <w:color w:val="00B0F0"/>
        </w:rPr>
        <w:t>erhalten bleiben und darf nicht verändert oder verschlechtert werden.</w:t>
      </w:r>
      <w:r w:rsidR="00792F7F" w:rsidRPr="000C4E76">
        <w:rPr>
          <w:color w:val="00B0F0"/>
        </w:rPr>
        <w:t xml:space="preserve"> </w:t>
      </w:r>
      <w:r w:rsidR="003E45EF" w:rsidRPr="003E45EF">
        <w:rPr>
          <w:color w:val="00B0F0"/>
        </w:rPr>
        <w:t>Daher sind beim Aushub</w:t>
      </w:r>
      <w:r w:rsidR="003E45EF" w:rsidRPr="000C4E76">
        <w:rPr>
          <w:color w:val="00B0F0"/>
        </w:rPr>
        <w:t xml:space="preserve"> </w:t>
      </w:r>
      <w:r w:rsidR="003E45EF" w:rsidRPr="003E45EF">
        <w:rPr>
          <w:color w:val="00B0F0"/>
        </w:rPr>
        <w:t xml:space="preserve">die unterschiedlichen Homogenbereiche gemäß der </w:t>
      </w:r>
      <w:r w:rsidR="003E45EF" w:rsidRPr="00D543EE">
        <w:rPr>
          <w:color w:val="00B0F0"/>
        </w:rPr>
        <w:t>vorge</w:t>
      </w:r>
      <w:r w:rsidR="00371298" w:rsidRPr="00D543EE">
        <w:rPr>
          <w:color w:val="00B0F0"/>
        </w:rPr>
        <w:t>nommenen</w:t>
      </w:r>
      <w:r w:rsidR="003E45EF" w:rsidRPr="00D543EE">
        <w:rPr>
          <w:color w:val="00B0F0"/>
        </w:rPr>
        <w:t xml:space="preserve"> E</w:t>
      </w:r>
      <w:r w:rsidR="003E45EF" w:rsidRPr="003E45EF">
        <w:rPr>
          <w:color w:val="00B0F0"/>
        </w:rPr>
        <w:t xml:space="preserve">inteilung zu berücksichtigen. Eine anschließende getrennte Aufhaldung auf </w:t>
      </w:r>
      <w:r w:rsidR="003E45EF" w:rsidRPr="00D543EE">
        <w:rPr>
          <w:color w:val="00B0F0"/>
        </w:rPr>
        <w:t xml:space="preserve">der </w:t>
      </w:r>
      <w:r w:rsidR="00371298" w:rsidRPr="00D543EE">
        <w:rPr>
          <w:color w:val="00B0F0"/>
        </w:rPr>
        <w:t>Lager</w:t>
      </w:r>
      <w:r w:rsidR="003E45EF" w:rsidRPr="00D543EE">
        <w:rPr>
          <w:color w:val="00B0F0"/>
        </w:rPr>
        <w:t xml:space="preserve">fläche </w:t>
      </w:r>
      <w:r w:rsidR="003E45EF" w:rsidRPr="003E45EF">
        <w:rPr>
          <w:color w:val="00B0F0"/>
        </w:rPr>
        <w:t>des AG ist ebenfalls mit zu berücksichtigen. Der Aushub und die anschließende Aufhaldung von Bodenmaterial und Ausbaustoffen hat getrennt (Trennungsgebot nach KrWG) und sortenrein zu erfolgen.</w:t>
      </w:r>
      <w:bookmarkEnd w:id="16"/>
    </w:p>
    <w:p w:rsidR="00486907" w:rsidRPr="00E05DBB" w:rsidRDefault="004463E4" w:rsidP="00486907">
      <w:pPr>
        <w:rPr>
          <w:color w:val="00B0F0"/>
        </w:rPr>
      </w:pPr>
      <w:r>
        <w:rPr>
          <w:color w:val="00B0F0"/>
        </w:rPr>
        <w:t xml:space="preserve">Hinweis: </w:t>
      </w:r>
      <w:r w:rsidR="00486907" w:rsidRPr="00E05DBB">
        <w:rPr>
          <w:color w:val="00B0F0"/>
        </w:rPr>
        <w:t>RLK 906 203 für lösen und zur Lagerfläche fördern</w:t>
      </w:r>
      <w:r w:rsidR="0084204A">
        <w:rPr>
          <w:color w:val="00B0F0"/>
        </w:rPr>
        <w:t>.</w:t>
      </w:r>
    </w:p>
    <w:p w:rsidR="009B6FAC" w:rsidRPr="0036213D" w:rsidRDefault="003E45EF" w:rsidP="009E1183">
      <w:pPr>
        <w:jc w:val="both"/>
      </w:pPr>
      <w:r w:rsidRPr="003E45EF">
        <w:t xml:space="preserve">Das Potenzial zur </w:t>
      </w:r>
      <w:r w:rsidR="00B74B9A" w:rsidRPr="00B74B9A">
        <w:t>Wiederv</w:t>
      </w:r>
      <w:r w:rsidRPr="00B74B9A">
        <w:t xml:space="preserve">erwendung und Verwertung muss beim Ausbau von Bodenmaterialien und Ausbaustoffen erhalten bleiben </w:t>
      </w:r>
      <w:r w:rsidRPr="003E45EF">
        <w:t>und darf nicht verändert oder verschlechtert werden.</w:t>
      </w:r>
      <w:r>
        <w:t xml:space="preserve"> Der Grundsatz der ordnungsgemäßen Trennung von Bodenmaterial aus dem Abtrag ist nach der Einteilung der Homogenbereiche verbindlich einzuhalten, ebenso die getrennte Aufhaldung des Materials (Trennungsgebot nach KrWG). </w:t>
      </w:r>
      <w:r w:rsidR="00377B9C" w:rsidRPr="0036213D">
        <w:t xml:space="preserve">Weiterhin muss ein sortenrein getrennter Ausbau von sämtlichen Ausbaustoffen, wie z.B. Borden, Zeilern, Randsteinbeton, Kanalbauteilen etc. erfolgen. </w:t>
      </w:r>
    </w:p>
    <w:p w:rsidR="00CD2318" w:rsidRDefault="00BA1F52" w:rsidP="00CD2318">
      <w:pPr>
        <w:pStyle w:val="berschrift3"/>
      </w:pPr>
      <w:bookmarkStart w:id="17" w:name="_Toc192834982"/>
      <w:r>
        <w:t>Wiederzuverwe</w:t>
      </w:r>
      <w:r w:rsidR="009B6FAC">
        <w:t>ndendes Material</w:t>
      </w:r>
      <w:bookmarkEnd w:id="17"/>
    </w:p>
    <w:p w:rsidR="00486907" w:rsidRDefault="00486907" w:rsidP="00486907">
      <w:pPr>
        <w:jc w:val="both"/>
        <w:rPr>
          <w:color w:val="00B0F0"/>
        </w:rPr>
      </w:pPr>
      <w:r w:rsidRPr="00486907">
        <w:rPr>
          <w:color w:val="00B0F0"/>
        </w:rPr>
        <w:t>Für jede Baumaßnahme ist klar zu definieren, welches Material der AN in jedem Fall wiederverwenden muss. Dies sollte anhand der Homogenbereiche erfolgen. Weiterhin ist der AN ab dem Zeitpunkt der Übergabe dazu verpflichtet die Materialqualität nicht zu verschlechtern.</w:t>
      </w:r>
    </w:p>
    <w:p w:rsidR="0084204A" w:rsidRPr="00486907" w:rsidRDefault="0084204A" w:rsidP="00486907">
      <w:pPr>
        <w:jc w:val="both"/>
        <w:rPr>
          <w:color w:val="00B0F0"/>
        </w:rPr>
      </w:pPr>
      <w:r>
        <w:rPr>
          <w:color w:val="00B0F0"/>
        </w:rPr>
        <w:t>Hinweis:</w:t>
      </w:r>
    </w:p>
    <w:p w:rsidR="009B6FAC" w:rsidRPr="00E05DBB" w:rsidRDefault="009B6FAC" w:rsidP="009B6FAC">
      <w:pPr>
        <w:rPr>
          <w:color w:val="00B0F0"/>
        </w:rPr>
      </w:pPr>
      <w:r w:rsidRPr="00E05DBB">
        <w:rPr>
          <w:color w:val="00B0F0"/>
        </w:rPr>
        <w:t>RLK 906 201 für direkte Wiederverwendung</w:t>
      </w:r>
      <w:r w:rsidR="0084204A">
        <w:rPr>
          <w:color w:val="00B0F0"/>
        </w:rPr>
        <w:t>.</w:t>
      </w:r>
    </w:p>
    <w:p w:rsidR="009B6FAC" w:rsidRPr="00E05DBB" w:rsidRDefault="006F0DA4" w:rsidP="009B6FAC">
      <w:pPr>
        <w:rPr>
          <w:color w:val="00B0F0"/>
        </w:rPr>
      </w:pPr>
      <w:r>
        <w:rPr>
          <w:color w:val="00B0F0"/>
        </w:rPr>
        <w:t xml:space="preserve">RLK 906 216 </w:t>
      </w:r>
      <w:r w:rsidRPr="00116526">
        <w:rPr>
          <w:color w:val="00B0F0"/>
        </w:rPr>
        <w:t>2</w:t>
      </w:r>
      <w:r w:rsidR="009B6FAC" w:rsidRPr="00116526">
        <w:rPr>
          <w:color w:val="00B0F0"/>
        </w:rPr>
        <w:t xml:space="preserve">.4 </w:t>
      </w:r>
      <w:r w:rsidR="009B6FAC" w:rsidRPr="00E05DBB">
        <w:rPr>
          <w:color w:val="00B0F0"/>
        </w:rPr>
        <w:t>für Verwendung von Material ab Lagerfläche</w:t>
      </w:r>
      <w:r w:rsidR="0084204A">
        <w:rPr>
          <w:color w:val="00B0F0"/>
        </w:rPr>
        <w:t>.</w:t>
      </w:r>
    </w:p>
    <w:p w:rsidR="00BD4E31" w:rsidRDefault="00962729" w:rsidP="00962729">
      <w:pPr>
        <w:jc w:val="both"/>
        <w:rPr>
          <w:color w:val="0D0D0D" w:themeColor="text1" w:themeTint="F2"/>
        </w:rPr>
      </w:pPr>
      <w:r>
        <w:rPr>
          <w:color w:val="0D0D0D" w:themeColor="text1" w:themeTint="F2"/>
        </w:rPr>
        <w:t>Bei der vorliegenden Baumaßnahme ist Aushubmaterial folgender Homogenbereiche in jedem Fall so weit wi</w:t>
      </w:r>
      <w:r w:rsidR="003D68DF">
        <w:rPr>
          <w:color w:val="0D0D0D" w:themeColor="text1" w:themeTint="F2"/>
        </w:rPr>
        <w:t>e möglich auf der Baumaßnahme</w:t>
      </w:r>
      <w:r>
        <w:rPr>
          <w:color w:val="0D0D0D" w:themeColor="text1" w:themeTint="F2"/>
        </w:rPr>
        <w:t xml:space="preserve"> </w:t>
      </w:r>
      <w:r w:rsidR="00BA1F52">
        <w:rPr>
          <w:color w:val="0D0D0D" w:themeColor="text1" w:themeTint="F2"/>
        </w:rPr>
        <w:t>wiederzu</w:t>
      </w:r>
      <w:r>
        <w:rPr>
          <w:color w:val="0D0D0D" w:themeColor="text1" w:themeTint="F2"/>
        </w:rPr>
        <w:t>verwenden.</w:t>
      </w:r>
      <w:r w:rsidR="003E45EF" w:rsidRPr="003E45EF">
        <w:rPr>
          <w:color w:val="0D0D0D" w:themeColor="text1" w:themeTint="F2"/>
        </w:rPr>
        <w:t xml:space="preserve"> </w:t>
      </w:r>
      <w:r w:rsidR="003E45EF">
        <w:rPr>
          <w:color w:val="0D0D0D" w:themeColor="text1" w:themeTint="F2"/>
        </w:rPr>
        <w:t xml:space="preserve">Der AN hat die Bauausführung danach auszurichten, dass ein maximaler Einsatz des vorhandenen Materials möglich ist. </w:t>
      </w:r>
    </w:p>
    <w:p w:rsidR="00962729" w:rsidRPr="00275EE2" w:rsidRDefault="00962729" w:rsidP="00962729">
      <w:pPr>
        <w:pStyle w:val="Listenabsatz"/>
        <w:numPr>
          <w:ilvl w:val="0"/>
          <w:numId w:val="22"/>
        </w:numPr>
        <w:rPr>
          <w:rFonts w:asciiTheme="majorHAnsi" w:hAnsiTheme="majorHAnsi" w:cstheme="majorHAnsi"/>
        </w:rPr>
      </w:pPr>
      <w:r w:rsidRPr="00275EE2">
        <w:rPr>
          <w:rFonts w:asciiTheme="majorHAnsi" w:hAnsiTheme="majorHAnsi" w:cstheme="majorHAnsi"/>
        </w:rPr>
        <w:t xml:space="preserve">Homogenbereich B </w:t>
      </w:r>
      <w:r w:rsidRPr="00275EE2">
        <w:rPr>
          <w:rFonts w:asciiTheme="majorHAnsi" w:hAnsiTheme="majorHAnsi" w:cstheme="majorHAnsi"/>
          <w:color w:val="00B050"/>
        </w:rPr>
        <w:t>1</w:t>
      </w:r>
      <w:r w:rsidRPr="00275EE2">
        <w:rPr>
          <w:rFonts w:asciiTheme="majorHAnsi" w:hAnsiTheme="majorHAnsi" w:cstheme="majorHAnsi"/>
        </w:rPr>
        <w:t>:</w:t>
      </w:r>
      <w:r w:rsidRPr="00275EE2">
        <w:rPr>
          <w:rFonts w:asciiTheme="majorHAnsi" w:hAnsiTheme="majorHAnsi" w:cstheme="majorHAnsi"/>
        </w:rPr>
        <w:tab/>
      </w:r>
      <w:r w:rsidRPr="00275EE2">
        <w:rPr>
          <w:rFonts w:asciiTheme="majorHAnsi" w:hAnsiTheme="majorHAnsi" w:cstheme="majorHAnsi"/>
          <w:color w:val="00B050"/>
        </w:rPr>
        <w:t>Benennung einfügen</w:t>
      </w:r>
    </w:p>
    <w:p w:rsidR="00962729" w:rsidRPr="00275EE2" w:rsidRDefault="00962729" w:rsidP="00962729">
      <w:pPr>
        <w:pStyle w:val="Listenabsatz"/>
        <w:numPr>
          <w:ilvl w:val="0"/>
          <w:numId w:val="22"/>
        </w:numPr>
        <w:rPr>
          <w:rFonts w:asciiTheme="majorHAnsi" w:hAnsiTheme="majorHAnsi" w:cstheme="majorHAnsi"/>
        </w:rPr>
      </w:pPr>
      <w:r w:rsidRPr="00275EE2">
        <w:rPr>
          <w:rFonts w:asciiTheme="majorHAnsi" w:hAnsiTheme="majorHAnsi" w:cstheme="majorHAnsi"/>
        </w:rPr>
        <w:t xml:space="preserve">Homogenbereich B </w:t>
      </w:r>
      <w:r w:rsidRPr="00275EE2">
        <w:rPr>
          <w:rFonts w:asciiTheme="majorHAnsi" w:hAnsiTheme="majorHAnsi" w:cstheme="majorHAnsi"/>
          <w:color w:val="00B050"/>
        </w:rPr>
        <w:t>2</w:t>
      </w:r>
      <w:r w:rsidRPr="00275EE2">
        <w:rPr>
          <w:rFonts w:asciiTheme="majorHAnsi" w:hAnsiTheme="majorHAnsi" w:cstheme="majorHAnsi"/>
        </w:rPr>
        <w:t>:</w:t>
      </w:r>
      <w:r>
        <w:rPr>
          <w:rFonts w:asciiTheme="majorHAnsi" w:hAnsiTheme="majorHAnsi" w:cstheme="majorHAnsi"/>
        </w:rPr>
        <w:tab/>
      </w:r>
      <w:r w:rsidRPr="00275EE2">
        <w:rPr>
          <w:rFonts w:asciiTheme="majorHAnsi" w:hAnsiTheme="majorHAnsi" w:cstheme="majorHAnsi"/>
          <w:color w:val="00B050"/>
        </w:rPr>
        <w:t>Benennung einfügen</w:t>
      </w:r>
    </w:p>
    <w:p w:rsidR="00962729" w:rsidRDefault="00962729" w:rsidP="00962729">
      <w:pPr>
        <w:pStyle w:val="Listenabsatz"/>
        <w:numPr>
          <w:ilvl w:val="0"/>
          <w:numId w:val="22"/>
        </w:numPr>
        <w:rPr>
          <w:rFonts w:asciiTheme="majorHAnsi" w:hAnsiTheme="majorHAnsi" w:cstheme="majorHAnsi"/>
        </w:rPr>
      </w:pPr>
      <w:r w:rsidRPr="00275EE2">
        <w:rPr>
          <w:rFonts w:asciiTheme="majorHAnsi" w:hAnsiTheme="majorHAnsi" w:cstheme="majorHAnsi"/>
        </w:rPr>
        <w:t xml:space="preserve">Homogenbereich B </w:t>
      </w:r>
      <w:r w:rsidRPr="00275EE2">
        <w:rPr>
          <w:rFonts w:asciiTheme="majorHAnsi" w:hAnsiTheme="majorHAnsi" w:cstheme="majorHAnsi"/>
          <w:color w:val="00B050"/>
        </w:rPr>
        <w:t>3</w:t>
      </w:r>
      <w:r w:rsidRPr="00275EE2">
        <w:rPr>
          <w:rFonts w:asciiTheme="majorHAnsi" w:hAnsiTheme="majorHAnsi" w:cstheme="majorHAnsi"/>
        </w:rPr>
        <w:t>:</w:t>
      </w:r>
      <w:r>
        <w:rPr>
          <w:rFonts w:asciiTheme="majorHAnsi" w:hAnsiTheme="majorHAnsi" w:cstheme="majorHAnsi"/>
        </w:rPr>
        <w:tab/>
      </w:r>
      <w:r w:rsidRPr="00275EE2">
        <w:rPr>
          <w:rFonts w:asciiTheme="majorHAnsi" w:hAnsiTheme="majorHAnsi" w:cstheme="majorHAnsi"/>
          <w:color w:val="00B050"/>
        </w:rPr>
        <w:t>Benennung einfügen</w:t>
      </w:r>
    </w:p>
    <w:p w:rsidR="00962729" w:rsidRDefault="00962729" w:rsidP="00962729">
      <w:pPr>
        <w:pStyle w:val="Listenabsatz"/>
        <w:numPr>
          <w:ilvl w:val="0"/>
          <w:numId w:val="22"/>
        </w:numPr>
        <w:rPr>
          <w:rFonts w:asciiTheme="majorHAnsi" w:hAnsiTheme="majorHAnsi" w:cstheme="majorHAnsi"/>
        </w:rPr>
      </w:pPr>
      <w:r>
        <w:rPr>
          <w:rFonts w:asciiTheme="majorHAnsi" w:hAnsiTheme="majorHAnsi" w:cstheme="majorHAnsi"/>
        </w:rPr>
        <w:t xml:space="preserve">Homogenbereich X </w:t>
      </w:r>
      <w:r>
        <w:rPr>
          <w:rFonts w:asciiTheme="majorHAnsi" w:hAnsiTheme="majorHAnsi" w:cstheme="majorHAnsi"/>
          <w:color w:val="00B050"/>
        </w:rPr>
        <w:t>1</w:t>
      </w:r>
      <w:r>
        <w:rPr>
          <w:rFonts w:asciiTheme="majorHAnsi" w:hAnsiTheme="majorHAnsi" w:cstheme="majorHAnsi"/>
        </w:rPr>
        <w:t>:</w:t>
      </w:r>
      <w:r>
        <w:rPr>
          <w:rFonts w:asciiTheme="majorHAnsi" w:hAnsiTheme="majorHAnsi" w:cstheme="majorHAnsi"/>
          <w:color w:val="00B050"/>
        </w:rPr>
        <w:tab/>
      </w:r>
      <w:r w:rsidRPr="00275EE2">
        <w:rPr>
          <w:rFonts w:asciiTheme="majorHAnsi" w:hAnsiTheme="majorHAnsi" w:cstheme="majorHAnsi"/>
          <w:color w:val="00B050"/>
        </w:rPr>
        <w:t>Benennung einfügen</w:t>
      </w:r>
    </w:p>
    <w:p w:rsidR="00962729" w:rsidRDefault="00962729" w:rsidP="00962729">
      <w:pPr>
        <w:pStyle w:val="Listenabsatz"/>
        <w:numPr>
          <w:ilvl w:val="0"/>
          <w:numId w:val="22"/>
        </w:numPr>
        <w:rPr>
          <w:rFonts w:asciiTheme="majorHAnsi" w:hAnsiTheme="majorHAnsi" w:cstheme="majorHAnsi"/>
        </w:rPr>
      </w:pPr>
      <w:r>
        <w:rPr>
          <w:rFonts w:asciiTheme="majorHAnsi" w:hAnsiTheme="majorHAnsi" w:cstheme="majorHAnsi"/>
        </w:rPr>
        <w:t>Homogenbereich…</w:t>
      </w:r>
    </w:p>
    <w:p w:rsidR="003E45EF" w:rsidRDefault="003E45EF" w:rsidP="00962729">
      <w:pPr>
        <w:jc w:val="both"/>
        <w:rPr>
          <w:color w:val="FFC000"/>
        </w:rPr>
      </w:pPr>
    </w:p>
    <w:p w:rsidR="00BD4E31" w:rsidRDefault="00BD4E31" w:rsidP="00962729">
      <w:pPr>
        <w:jc w:val="both"/>
        <w:rPr>
          <w:color w:val="FFC000"/>
        </w:rPr>
      </w:pPr>
      <w:r w:rsidRPr="00082F6C">
        <w:rPr>
          <w:rFonts w:asciiTheme="majorHAnsi" w:eastAsiaTheme="majorEastAsia" w:hAnsiTheme="majorHAnsi" w:cstheme="majorBidi"/>
          <w:color w:val="00B0F0"/>
          <w:szCs w:val="24"/>
        </w:rPr>
        <w:lastRenderedPageBreak/>
        <w:t>Insbesondere bei qualitativ hochwertigem FSS-Material oder bei wassersensiblem Aushub</w:t>
      </w:r>
      <w:r w:rsidR="007A098E">
        <w:rPr>
          <w:rFonts w:asciiTheme="majorHAnsi" w:eastAsiaTheme="majorEastAsia" w:hAnsiTheme="majorHAnsi" w:cstheme="majorBidi"/>
          <w:color w:val="00B0F0"/>
          <w:szCs w:val="24"/>
        </w:rPr>
        <w:t>,</w:t>
      </w:r>
      <w:r w:rsidRPr="00082F6C">
        <w:rPr>
          <w:rFonts w:asciiTheme="majorHAnsi" w:eastAsiaTheme="majorEastAsia" w:hAnsiTheme="majorHAnsi" w:cstheme="majorBidi"/>
          <w:color w:val="00B0F0"/>
          <w:szCs w:val="24"/>
        </w:rPr>
        <w:t xml:space="preserve"> wie z.B. leicht plastischen Tonen</w:t>
      </w:r>
      <w:r w:rsidR="007A098E">
        <w:rPr>
          <w:rFonts w:asciiTheme="majorHAnsi" w:eastAsiaTheme="majorEastAsia" w:hAnsiTheme="majorHAnsi" w:cstheme="majorBidi"/>
          <w:color w:val="00B0F0"/>
          <w:szCs w:val="24"/>
        </w:rPr>
        <w:t>,</w:t>
      </w:r>
      <w:r w:rsidRPr="00082F6C">
        <w:rPr>
          <w:rFonts w:asciiTheme="majorHAnsi" w:eastAsiaTheme="majorEastAsia" w:hAnsiTheme="majorHAnsi" w:cstheme="majorBidi"/>
          <w:color w:val="00B0F0"/>
          <w:szCs w:val="24"/>
        </w:rPr>
        <w:t xml:space="preserve"> macht es Sinn</w:t>
      </w:r>
      <w:r w:rsidR="007A098E">
        <w:rPr>
          <w:rFonts w:asciiTheme="majorHAnsi" w:eastAsiaTheme="majorEastAsia" w:hAnsiTheme="majorHAnsi" w:cstheme="majorBidi"/>
          <w:color w:val="00B0F0"/>
          <w:szCs w:val="24"/>
        </w:rPr>
        <w:t>,</w:t>
      </w:r>
      <w:r w:rsidRPr="00082F6C">
        <w:rPr>
          <w:rFonts w:asciiTheme="majorHAnsi" w:eastAsiaTheme="majorEastAsia" w:hAnsiTheme="majorHAnsi" w:cstheme="majorBidi"/>
          <w:color w:val="00B0F0"/>
          <w:szCs w:val="24"/>
        </w:rPr>
        <w:t xml:space="preserve"> den Übergabezeitpunkt relativ genau zu definieren. Der AN soll dadurch ein Interesse haben das Material soweit zu schützen, dass sich die Einbaubarkeit nicht verschlechtert.</w:t>
      </w:r>
    </w:p>
    <w:p w:rsidR="00962729" w:rsidRDefault="00962729" w:rsidP="00962729">
      <w:pPr>
        <w:jc w:val="both"/>
        <w:rPr>
          <w:color w:val="0D0D0D" w:themeColor="text1" w:themeTint="F2"/>
        </w:rPr>
      </w:pPr>
      <w:r w:rsidRPr="00D51476">
        <w:rPr>
          <w:color w:val="00B050"/>
        </w:rPr>
        <w:t>Es wird weiterhin explizit darauf hingewiesen, dass der AN ab dem Übergabezeitpunkt dafür verantwortlich ist, dass sich die Materialqualität nicht verschlechtert. Folgende Übergabezeitpunkte</w:t>
      </w:r>
      <w:r w:rsidR="003E45EF">
        <w:rPr>
          <w:color w:val="00B050"/>
        </w:rPr>
        <w:t xml:space="preserve"> </w:t>
      </w:r>
      <w:r w:rsidRPr="00D51476">
        <w:rPr>
          <w:color w:val="00B050"/>
        </w:rPr>
        <w:t>werden vertraglich vereinbart:</w:t>
      </w:r>
    </w:p>
    <w:p w:rsidR="00962729" w:rsidRPr="00BD4E31" w:rsidRDefault="00962729" w:rsidP="00962729">
      <w:pPr>
        <w:pStyle w:val="Listenabsatz"/>
        <w:numPr>
          <w:ilvl w:val="0"/>
          <w:numId w:val="22"/>
        </w:numPr>
        <w:rPr>
          <w:rFonts w:asciiTheme="majorHAnsi" w:hAnsiTheme="majorHAnsi" w:cstheme="majorHAnsi"/>
          <w:color w:val="00B050"/>
        </w:rPr>
      </w:pPr>
      <w:r w:rsidRPr="00BD4E31">
        <w:rPr>
          <w:rFonts w:asciiTheme="majorHAnsi" w:hAnsiTheme="majorHAnsi" w:cstheme="majorHAnsi"/>
          <w:color w:val="00B050"/>
        </w:rPr>
        <w:t>Homogenbereich B 1:</w:t>
      </w:r>
      <w:r w:rsidRPr="00BD4E31">
        <w:rPr>
          <w:rFonts w:asciiTheme="majorHAnsi" w:hAnsiTheme="majorHAnsi" w:cstheme="majorHAnsi"/>
          <w:color w:val="00B050"/>
        </w:rPr>
        <w:tab/>
      </w:r>
      <w:r w:rsidR="00D51476" w:rsidRPr="00BD4E31">
        <w:rPr>
          <w:rFonts w:asciiTheme="majorHAnsi" w:hAnsiTheme="majorHAnsi" w:cstheme="majorHAnsi"/>
          <w:color w:val="00B050"/>
        </w:rPr>
        <w:t xml:space="preserve">Angabe </w:t>
      </w:r>
      <w:r w:rsidR="00D51476" w:rsidRPr="00BD4E31">
        <w:rPr>
          <w:rFonts w:asciiTheme="majorHAnsi" w:eastAsiaTheme="majorEastAsia" w:hAnsiTheme="majorHAnsi" w:cstheme="majorBidi"/>
          <w:color w:val="00B0F0"/>
          <w:szCs w:val="24"/>
        </w:rPr>
        <w:t>(z.B. Abbruch des Asphalts bei FSS)</w:t>
      </w:r>
    </w:p>
    <w:p w:rsidR="00962729" w:rsidRPr="00BD4E31" w:rsidRDefault="00962729" w:rsidP="00962729">
      <w:pPr>
        <w:pStyle w:val="Listenabsatz"/>
        <w:numPr>
          <w:ilvl w:val="0"/>
          <w:numId w:val="22"/>
        </w:numPr>
        <w:rPr>
          <w:rFonts w:asciiTheme="majorHAnsi" w:hAnsiTheme="majorHAnsi" w:cstheme="majorHAnsi"/>
          <w:color w:val="00B050"/>
        </w:rPr>
      </w:pPr>
      <w:r w:rsidRPr="00BD4E31">
        <w:rPr>
          <w:rFonts w:asciiTheme="majorHAnsi" w:hAnsiTheme="majorHAnsi" w:cstheme="majorHAnsi"/>
          <w:color w:val="00B050"/>
        </w:rPr>
        <w:t>Homogenbereich B 2:</w:t>
      </w:r>
      <w:r w:rsidRPr="00BD4E31">
        <w:rPr>
          <w:rFonts w:asciiTheme="majorHAnsi" w:hAnsiTheme="majorHAnsi" w:cstheme="majorHAnsi"/>
          <w:color w:val="00B050"/>
        </w:rPr>
        <w:tab/>
      </w:r>
      <w:r w:rsidR="00D51476" w:rsidRPr="00BD4E31">
        <w:rPr>
          <w:rFonts w:asciiTheme="majorHAnsi" w:hAnsiTheme="majorHAnsi" w:cstheme="majorHAnsi"/>
          <w:color w:val="00B050"/>
        </w:rPr>
        <w:t xml:space="preserve">Angabe </w:t>
      </w:r>
      <w:r w:rsidR="00D51476" w:rsidRPr="00BD4E31">
        <w:rPr>
          <w:rFonts w:asciiTheme="majorHAnsi" w:eastAsiaTheme="majorEastAsia" w:hAnsiTheme="majorHAnsi" w:cstheme="majorBidi"/>
          <w:color w:val="00B0F0"/>
          <w:szCs w:val="24"/>
        </w:rPr>
        <w:t>(z.B. Aushub bei natürlichen Böden)</w:t>
      </w:r>
    </w:p>
    <w:p w:rsidR="00962729" w:rsidRPr="00BD4E31" w:rsidRDefault="00962729" w:rsidP="00962729">
      <w:pPr>
        <w:pStyle w:val="Listenabsatz"/>
        <w:numPr>
          <w:ilvl w:val="0"/>
          <w:numId w:val="22"/>
        </w:numPr>
        <w:rPr>
          <w:rFonts w:asciiTheme="majorHAnsi" w:hAnsiTheme="majorHAnsi" w:cstheme="majorHAnsi"/>
          <w:color w:val="00B050"/>
        </w:rPr>
      </w:pPr>
      <w:r w:rsidRPr="00BD4E31">
        <w:rPr>
          <w:rFonts w:asciiTheme="majorHAnsi" w:hAnsiTheme="majorHAnsi" w:cstheme="majorHAnsi"/>
          <w:color w:val="00B050"/>
        </w:rPr>
        <w:t>Homogenbereich B 3:</w:t>
      </w:r>
      <w:r w:rsidRPr="00BD4E31">
        <w:rPr>
          <w:rFonts w:asciiTheme="majorHAnsi" w:hAnsiTheme="majorHAnsi" w:cstheme="majorHAnsi"/>
          <w:color w:val="00B050"/>
        </w:rPr>
        <w:tab/>
      </w:r>
      <w:r w:rsidR="00D51476" w:rsidRPr="00BD4E31">
        <w:rPr>
          <w:rFonts w:asciiTheme="majorHAnsi" w:hAnsiTheme="majorHAnsi" w:cstheme="majorHAnsi"/>
          <w:color w:val="00B050"/>
        </w:rPr>
        <w:t>Angabe</w:t>
      </w:r>
    </w:p>
    <w:p w:rsidR="00962729" w:rsidRPr="00BD4E31" w:rsidRDefault="00962729" w:rsidP="00962729">
      <w:pPr>
        <w:pStyle w:val="Listenabsatz"/>
        <w:numPr>
          <w:ilvl w:val="0"/>
          <w:numId w:val="22"/>
        </w:numPr>
        <w:rPr>
          <w:rFonts w:asciiTheme="majorHAnsi" w:hAnsiTheme="majorHAnsi" w:cstheme="majorHAnsi"/>
          <w:color w:val="00B050"/>
        </w:rPr>
      </w:pPr>
      <w:r w:rsidRPr="00BD4E31">
        <w:rPr>
          <w:rFonts w:asciiTheme="majorHAnsi" w:hAnsiTheme="majorHAnsi" w:cstheme="majorHAnsi"/>
          <w:color w:val="00B050"/>
        </w:rPr>
        <w:t>Homogenbereich X 1:</w:t>
      </w:r>
      <w:r w:rsidRPr="00BD4E31">
        <w:rPr>
          <w:rFonts w:asciiTheme="majorHAnsi" w:hAnsiTheme="majorHAnsi" w:cstheme="majorHAnsi"/>
          <w:color w:val="00B050"/>
        </w:rPr>
        <w:tab/>
      </w:r>
      <w:r w:rsidR="00D51476" w:rsidRPr="00BD4E31">
        <w:rPr>
          <w:rFonts w:asciiTheme="majorHAnsi" w:hAnsiTheme="majorHAnsi" w:cstheme="majorHAnsi"/>
          <w:color w:val="00B050"/>
        </w:rPr>
        <w:t>Angabe</w:t>
      </w:r>
    </w:p>
    <w:p w:rsidR="00962729" w:rsidRDefault="00962729" w:rsidP="00BD4E31">
      <w:pPr>
        <w:pStyle w:val="Listenabsatz"/>
        <w:numPr>
          <w:ilvl w:val="0"/>
          <w:numId w:val="22"/>
        </w:numPr>
        <w:rPr>
          <w:rFonts w:asciiTheme="majorHAnsi" w:hAnsiTheme="majorHAnsi" w:cstheme="majorHAnsi"/>
          <w:color w:val="00B050"/>
        </w:rPr>
      </w:pPr>
      <w:r w:rsidRPr="00BD4E31">
        <w:rPr>
          <w:rFonts w:asciiTheme="majorHAnsi" w:hAnsiTheme="majorHAnsi" w:cstheme="majorHAnsi"/>
          <w:color w:val="00B050"/>
        </w:rPr>
        <w:t>Homogenbereich…</w:t>
      </w:r>
    </w:p>
    <w:p w:rsidR="00BD4E31" w:rsidRPr="00BD4E31" w:rsidRDefault="00BD4E31" w:rsidP="00BD4E31">
      <w:pPr>
        <w:pStyle w:val="Listenabsatz"/>
        <w:rPr>
          <w:rFonts w:asciiTheme="majorHAnsi" w:hAnsiTheme="majorHAnsi" w:cstheme="majorHAnsi"/>
          <w:color w:val="00B050"/>
        </w:rPr>
      </w:pPr>
    </w:p>
    <w:p w:rsidR="00BD4E31" w:rsidRDefault="00D51476" w:rsidP="00D51476">
      <w:pPr>
        <w:jc w:val="both"/>
        <w:rPr>
          <w:rFonts w:asciiTheme="majorHAnsi" w:eastAsiaTheme="majorEastAsia" w:hAnsiTheme="majorHAnsi" w:cstheme="majorBidi"/>
          <w:color w:val="00B0F0"/>
          <w:szCs w:val="24"/>
        </w:rPr>
      </w:pPr>
      <w:r w:rsidRPr="00082F6C">
        <w:rPr>
          <w:rFonts w:asciiTheme="majorHAnsi" w:eastAsiaTheme="majorEastAsia" w:hAnsiTheme="majorHAnsi" w:cstheme="majorBidi"/>
          <w:color w:val="00B0F0"/>
          <w:szCs w:val="24"/>
        </w:rPr>
        <w:t xml:space="preserve">Zur Dokumentation sollte dann der Zustand zum Zeitpunkt der Übergabe </w:t>
      </w:r>
      <w:r w:rsidR="00082F6C">
        <w:rPr>
          <w:rFonts w:asciiTheme="majorHAnsi" w:eastAsiaTheme="majorEastAsia" w:hAnsiTheme="majorHAnsi" w:cstheme="majorBidi"/>
          <w:color w:val="00B0F0"/>
          <w:szCs w:val="24"/>
        </w:rPr>
        <w:t>festgestellt</w:t>
      </w:r>
      <w:r w:rsidRPr="00082F6C">
        <w:rPr>
          <w:rFonts w:asciiTheme="majorHAnsi" w:eastAsiaTheme="majorEastAsia" w:hAnsiTheme="majorHAnsi" w:cstheme="majorBidi"/>
          <w:color w:val="00B0F0"/>
          <w:szCs w:val="24"/>
        </w:rPr>
        <w:t xml:space="preserve"> werden.</w:t>
      </w:r>
      <w:r w:rsidR="007A098E">
        <w:rPr>
          <w:rFonts w:asciiTheme="majorHAnsi" w:eastAsiaTheme="majorEastAsia" w:hAnsiTheme="majorHAnsi" w:cstheme="majorBidi"/>
          <w:color w:val="00B0F0"/>
          <w:szCs w:val="24"/>
        </w:rPr>
        <w:t xml:space="preserve"> Die erforderliche</w:t>
      </w:r>
      <w:r w:rsidR="00BD4E31">
        <w:rPr>
          <w:rFonts w:asciiTheme="majorHAnsi" w:eastAsiaTheme="majorEastAsia" w:hAnsiTheme="majorHAnsi" w:cstheme="majorBidi"/>
          <w:color w:val="00B0F0"/>
          <w:szCs w:val="24"/>
        </w:rPr>
        <w:t xml:space="preserve"> Probenahme hat zusammen mit dem AN zu erfolgen und ist mittels Unterschrift beider Seiten zu protokollieren.</w:t>
      </w:r>
      <w:r w:rsidRPr="00082F6C">
        <w:rPr>
          <w:rFonts w:asciiTheme="majorHAnsi" w:eastAsiaTheme="majorEastAsia" w:hAnsiTheme="majorHAnsi" w:cstheme="majorBidi"/>
          <w:color w:val="00B0F0"/>
          <w:szCs w:val="24"/>
        </w:rPr>
        <w:t xml:space="preserve"> </w:t>
      </w:r>
      <w:r w:rsidR="00BD4E31">
        <w:rPr>
          <w:rFonts w:asciiTheme="majorHAnsi" w:eastAsiaTheme="majorEastAsia" w:hAnsiTheme="majorHAnsi" w:cstheme="majorBidi"/>
          <w:color w:val="00B0F0"/>
          <w:szCs w:val="24"/>
        </w:rPr>
        <w:t>Von Seiten des AG</w:t>
      </w:r>
      <w:r w:rsidR="00242C5B">
        <w:rPr>
          <w:rFonts w:asciiTheme="majorHAnsi" w:eastAsiaTheme="majorEastAsia" w:hAnsiTheme="majorHAnsi" w:cstheme="majorBidi"/>
          <w:color w:val="00B0F0"/>
          <w:szCs w:val="24"/>
        </w:rPr>
        <w:t xml:space="preserve"> empfiehlt es sich eine RAP </w:t>
      </w:r>
      <w:r w:rsidRPr="00082F6C">
        <w:rPr>
          <w:rFonts w:asciiTheme="majorHAnsi" w:eastAsiaTheme="majorEastAsia" w:hAnsiTheme="majorHAnsi" w:cstheme="majorBidi"/>
          <w:color w:val="00B0F0"/>
          <w:szCs w:val="24"/>
        </w:rPr>
        <w:t xml:space="preserve">Stra-Prüfstelle einzubeziehen. </w:t>
      </w:r>
      <w:r w:rsidR="00BD4E31">
        <w:rPr>
          <w:rFonts w:asciiTheme="majorHAnsi" w:eastAsiaTheme="majorEastAsia" w:hAnsiTheme="majorHAnsi" w:cstheme="majorBidi"/>
          <w:color w:val="00B0F0"/>
          <w:szCs w:val="24"/>
        </w:rPr>
        <w:t xml:space="preserve">Ggf. ist es ausreichend zunächst nur Rückstellproben zu sichern. </w:t>
      </w:r>
    </w:p>
    <w:p w:rsidR="00D51476" w:rsidRPr="00082F6C" w:rsidRDefault="00D51476" w:rsidP="00D51476">
      <w:pPr>
        <w:jc w:val="both"/>
        <w:rPr>
          <w:rFonts w:asciiTheme="majorHAnsi" w:eastAsiaTheme="majorEastAsia" w:hAnsiTheme="majorHAnsi" w:cstheme="majorBidi"/>
          <w:color w:val="00B0F0"/>
          <w:szCs w:val="24"/>
        </w:rPr>
      </w:pPr>
      <w:r w:rsidRPr="00082F6C">
        <w:rPr>
          <w:rFonts w:asciiTheme="majorHAnsi" w:eastAsiaTheme="majorEastAsia" w:hAnsiTheme="majorHAnsi" w:cstheme="majorBidi"/>
          <w:color w:val="00B0F0"/>
          <w:szCs w:val="24"/>
        </w:rPr>
        <w:t>Bezüglich der Verdichtbarkeit sind</w:t>
      </w:r>
      <w:r w:rsidR="00BD4E31">
        <w:rPr>
          <w:rFonts w:asciiTheme="majorHAnsi" w:eastAsiaTheme="majorEastAsia" w:hAnsiTheme="majorHAnsi" w:cstheme="majorBidi"/>
          <w:color w:val="00B0F0"/>
          <w:szCs w:val="24"/>
        </w:rPr>
        <w:t xml:space="preserve"> bei Streitigkeiten</w:t>
      </w:r>
      <w:r w:rsidRPr="00082F6C">
        <w:rPr>
          <w:rFonts w:asciiTheme="majorHAnsi" w:eastAsiaTheme="majorEastAsia" w:hAnsiTheme="majorHAnsi" w:cstheme="majorBidi"/>
          <w:color w:val="00B0F0"/>
          <w:szCs w:val="24"/>
        </w:rPr>
        <w:t xml:space="preserve"> in der Regel Proctorversuche in Verbindung mit mehreren Wassergehaltsbestimmunge</w:t>
      </w:r>
      <w:r w:rsidR="00082F6C">
        <w:rPr>
          <w:rFonts w:asciiTheme="majorHAnsi" w:eastAsiaTheme="majorEastAsia" w:hAnsiTheme="majorHAnsi" w:cstheme="majorBidi"/>
          <w:color w:val="00B0F0"/>
          <w:szCs w:val="24"/>
        </w:rPr>
        <w:t>n auszuführen. Bei FSS-Material</w:t>
      </w:r>
      <w:r w:rsidRPr="00082F6C">
        <w:rPr>
          <w:rFonts w:asciiTheme="majorHAnsi" w:eastAsiaTheme="majorEastAsia" w:hAnsiTheme="majorHAnsi" w:cstheme="majorBidi"/>
          <w:color w:val="00B0F0"/>
          <w:szCs w:val="24"/>
        </w:rPr>
        <w:t xml:space="preserve"> sind darüber hinaus auch Korngrößenverteilungen zu empfehlen. In Zweifelsfällen sollte eine Beratung durch die Ansprechpartner Geotechnik und Kreislaufwirtschaft erfolgen. </w:t>
      </w:r>
    </w:p>
    <w:p w:rsidR="00D51476" w:rsidRPr="00082F6C" w:rsidRDefault="00BD4E31" w:rsidP="00962729">
      <w:pPr>
        <w:jc w:val="both"/>
        <w:rPr>
          <w:rFonts w:asciiTheme="majorHAnsi" w:eastAsiaTheme="majorEastAsia" w:hAnsiTheme="majorHAnsi" w:cstheme="majorBidi"/>
          <w:color w:val="00B0F0"/>
          <w:szCs w:val="24"/>
        </w:rPr>
      </w:pPr>
      <w:r>
        <w:rPr>
          <w:rFonts w:asciiTheme="majorHAnsi" w:eastAsiaTheme="majorEastAsia" w:hAnsiTheme="majorHAnsi" w:cstheme="majorBidi"/>
          <w:color w:val="00B0F0"/>
          <w:szCs w:val="24"/>
        </w:rPr>
        <w:t>Sofern eine Wiederv</w:t>
      </w:r>
      <w:r w:rsidR="00D51476" w:rsidRPr="00082F6C">
        <w:rPr>
          <w:rFonts w:asciiTheme="majorHAnsi" w:eastAsiaTheme="majorEastAsia" w:hAnsiTheme="majorHAnsi" w:cstheme="majorBidi"/>
          <w:color w:val="00B0F0"/>
          <w:szCs w:val="24"/>
        </w:rPr>
        <w:t>erwendung auf einer anderen Baustelle erfolgen soll, müssen besonders klare Festlegungen diesbezüglich getroffen werden. Stichpunkte hierzu sind: Form der Übergabe, immissionsschutzrechtlich genehmigungsfreie Zwischenlagerung,</w:t>
      </w:r>
      <w:r w:rsidR="00B429CE" w:rsidRPr="00082F6C">
        <w:rPr>
          <w:rFonts w:asciiTheme="majorHAnsi" w:eastAsiaTheme="majorEastAsia" w:hAnsiTheme="majorHAnsi" w:cstheme="majorBidi"/>
          <w:color w:val="00B0F0"/>
          <w:szCs w:val="24"/>
        </w:rPr>
        <w:t xml:space="preserve"> Dauer der Zwischenlagerung,</w:t>
      </w:r>
      <w:r w:rsidR="00D51476" w:rsidRPr="00082F6C">
        <w:rPr>
          <w:rFonts w:asciiTheme="majorHAnsi" w:eastAsiaTheme="majorEastAsia" w:hAnsiTheme="majorHAnsi" w:cstheme="majorBidi"/>
          <w:color w:val="00B0F0"/>
          <w:szCs w:val="24"/>
        </w:rPr>
        <w:t xml:space="preserve"> Transport, Materialqualität </w:t>
      </w:r>
      <w:r w:rsidR="003D68DF" w:rsidRPr="00082F6C">
        <w:rPr>
          <w:rFonts w:asciiTheme="majorHAnsi" w:eastAsiaTheme="majorEastAsia" w:hAnsiTheme="majorHAnsi" w:cstheme="majorBidi"/>
          <w:color w:val="00B0F0"/>
          <w:szCs w:val="24"/>
        </w:rPr>
        <w:t>usw.</w:t>
      </w:r>
    </w:p>
    <w:p w:rsidR="00D51476" w:rsidRDefault="00D51476" w:rsidP="00962729">
      <w:pPr>
        <w:jc w:val="both"/>
        <w:rPr>
          <w:color w:val="00B050"/>
        </w:rPr>
      </w:pPr>
      <w:r>
        <w:rPr>
          <w:color w:val="00B050"/>
        </w:rPr>
        <w:t>Variante 1:</w:t>
      </w:r>
    </w:p>
    <w:p w:rsidR="00D51476" w:rsidRDefault="00D51476" w:rsidP="00962729">
      <w:pPr>
        <w:jc w:val="both"/>
        <w:rPr>
          <w:color w:val="00B050"/>
        </w:rPr>
      </w:pPr>
      <w:r>
        <w:rPr>
          <w:color w:val="00B050"/>
        </w:rPr>
        <w:t>Der Auftraggeber betreibt parallel zur vorliegenden Baumaßnahme</w:t>
      </w:r>
      <w:r w:rsidR="007C6CFF">
        <w:rPr>
          <w:color w:val="00B050"/>
        </w:rPr>
        <w:t xml:space="preserve"> A</w:t>
      </w:r>
      <w:r>
        <w:rPr>
          <w:color w:val="00B050"/>
        </w:rPr>
        <w:t xml:space="preserve"> die Baumaßnahme </w:t>
      </w:r>
      <w:r w:rsidR="007C6CFF">
        <w:rPr>
          <w:color w:val="00B050"/>
        </w:rPr>
        <w:t>B.</w:t>
      </w:r>
      <w:r>
        <w:rPr>
          <w:color w:val="00B050"/>
        </w:rPr>
        <w:t xml:space="preserve"> Material folgender Homogenbereiche B 1</w:t>
      </w:r>
      <w:r w:rsidR="009C4F00">
        <w:rPr>
          <w:color w:val="00B050"/>
        </w:rPr>
        <w:t>, B… soll auf dieser Baustelle wiederv</w:t>
      </w:r>
      <w:r>
        <w:rPr>
          <w:color w:val="00B050"/>
        </w:rPr>
        <w:t>erwendet werden.</w:t>
      </w:r>
      <w:r w:rsidR="009C4F00">
        <w:rPr>
          <w:color w:val="00B050"/>
        </w:rPr>
        <w:t xml:space="preserve"> Da bezüglich der Wiederv</w:t>
      </w:r>
      <w:r w:rsidR="00233DCA">
        <w:rPr>
          <w:color w:val="00B050"/>
        </w:rPr>
        <w:t>erwendung ein uneingeschränkter Planungswille vorliegt</w:t>
      </w:r>
      <w:r w:rsidR="00677BA5">
        <w:rPr>
          <w:color w:val="00B050"/>
        </w:rPr>
        <w:t xml:space="preserve">, </w:t>
      </w:r>
      <w:r w:rsidR="00233DCA" w:rsidRPr="00190C26">
        <w:rPr>
          <w:b/>
          <w:color w:val="00B050"/>
        </w:rPr>
        <w:t>wir</w:t>
      </w:r>
      <w:r w:rsidR="007C6CFF" w:rsidRPr="00190C26">
        <w:rPr>
          <w:b/>
          <w:color w:val="00B050"/>
        </w:rPr>
        <w:t>d</w:t>
      </w:r>
      <w:r w:rsidR="00233DCA" w:rsidRPr="00190C26">
        <w:rPr>
          <w:b/>
          <w:color w:val="00B050"/>
        </w:rPr>
        <w:t xml:space="preserve"> explizit festgehalten, dass die Abfalleigenschaft für das genannte Material nicht eintritt.</w:t>
      </w:r>
      <w:r w:rsidR="00233DCA">
        <w:rPr>
          <w:color w:val="00B050"/>
        </w:rPr>
        <w:t xml:space="preserve"> </w:t>
      </w:r>
      <w:r>
        <w:rPr>
          <w:color w:val="00B050"/>
        </w:rPr>
        <w:t xml:space="preserve"> Übergabepunkt ist</w:t>
      </w:r>
      <w:r w:rsidR="00082F6C">
        <w:rPr>
          <w:color w:val="00B050"/>
        </w:rPr>
        <w:t xml:space="preserve"> die </w:t>
      </w:r>
      <w:r w:rsidR="009C4F00">
        <w:rPr>
          <w:color w:val="00B050"/>
        </w:rPr>
        <w:t>Lage</w:t>
      </w:r>
      <w:r w:rsidR="00082F6C">
        <w:rPr>
          <w:color w:val="00B050"/>
        </w:rPr>
        <w:t>fläche Nr. X</w:t>
      </w:r>
      <w:r>
        <w:rPr>
          <w:color w:val="00B050"/>
        </w:rPr>
        <w:t xml:space="preserve"> des AG. Der AN hat das Material </w:t>
      </w:r>
      <w:r w:rsidR="00E25DC0">
        <w:rPr>
          <w:color w:val="00B050"/>
        </w:rPr>
        <w:t>dort vor der Witterung geschützt aufzuhalde</w:t>
      </w:r>
      <w:r w:rsidR="009778E3">
        <w:rPr>
          <w:color w:val="00B050"/>
        </w:rPr>
        <w:t>n und bei der Abfuhr durch Dritte</w:t>
      </w:r>
      <w:r w:rsidR="00E25DC0">
        <w:rPr>
          <w:color w:val="00B050"/>
        </w:rPr>
        <w:t xml:space="preserve"> zu lösen und zu laden. Hierzu muss ein</w:t>
      </w:r>
      <w:r w:rsidR="00190C26" w:rsidRPr="00190C26">
        <w:rPr>
          <w:color w:val="00B050"/>
        </w:rPr>
        <w:t xml:space="preserve"> </w:t>
      </w:r>
      <w:r w:rsidR="00190C26" w:rsidRPr="009C4F00">
        <w:rPr>
          <w:color w:val="00B050"/>
        </w:rPr>
        <w:t>mindestens</w:t>
      </w:r>
      <w:r w:rsidR="00E25DC0">
        <w:rPr>
          <w:color w:val="00B050"/>
        </w:rPr>
        <w:t xml:space="preserve"> 14-t-Bagger mit </w:t>
      </w:r>
      <w:r w:rsidR="00190C26" w:rsidRPr="009C4F00">
        <w:rPr>
          <w:color w:val="00B050"/>
        </w:rPr>
        <w:t>mindestens</w:t>
      </w:r>
      <w:r w:rsidR="00190C26">
        <w:rPr>
          <w:color w:val="FF0000"/>
        </w:rPr>
        <w:t xml:space="preserve"> </w:t>
      </w:r>
      <w:r w:rsidR="00E25DC0">
        <w:rPr>
          <w:color w:val="00B050"/>
        </w:rPr>
        <w:t xml:space="preserve">1-m³-Löffel samt Personal gestellt werden. Weiterhin muss ein kontinuierlicher Ladeprozess gewährleistet werden. </w:t>
      </w:r>
    </w:p>
    <w:p w:rsidR="00190C26" w:rsidRDefault="00B429CE" w:rsidP="00962729">
      <w:pPr>
        <w:jc w:val="both"/>
        <w:rPr>
          <w:rFonts w:asciiTheme="majorHAnsi" w:eastAsiaTheme="majorEastAsia" w:hAnsiTheme="majorHAnsi" w:cstheme="majorBidi"/>
          <w:color w:val="00B0F0"/>
          <w:szCs w:val="24"/>
        </w:rPr>
      </w:pPr>
      <w:r w:rsidRPr="00082F6C">
        <w:rPr>
          <w:rFonts w:asciiTheme="majorHAnsi" w:eastAsiaTheme="majorEastAsia" w:hAnsiTheme="majorHAnsi" w:cstheme="majorBidi"/>
          <w:color w:val="00B0F0"/>
          <w:szCs w:val="24"/>
        </w:rPr>
        <w:t>Ergänzend wird eine individuelle Definierung der Liegezeit und der Abfu</w:t>
      </w:r>
      <w:r w:rsidR="00D81F52" w:rsidRPr="00082F6C">
        <w:rPr>
          <w:rFonts w:asciiTheme="majorHAnsi" w:eastAsiaTheme="majorEastAsia" w:hAnsiTheme="majorHAnsi" w:cstheme="majorBidi"/>
          <w:color w:val="00B0F0"/>
          <w:szCs w:val="24"/>
        </w:rPr>
        <w:t>hrdauer erforderlich. Hierzu die</w:t>
      </w:r>
      <w:r w:rsidRPr="00082F6C">
        <w:rPr>
          <w:rFonts w:asciiTheme="majorHAnsi" w:eastAsiaTheme="majorEastAsia" w:hAnsiTheme="majorHAnsi" w:cstheme="majorBidi"/>
          <w:color w:val="00B0F0"/>
          <w:szCs w:val="24"/>
        </w:rPr>
        <w:t xml:space="preserve"> klare Empfehlung, dass bei</w:t>
      </w:r>
      <w:r w:rsidR="00D81F52" w:rsidRPr="00082F6C">
        <w:rPr>
          <w:rFonts w:asciiTheme="majorHAnsi" w:eastAsiaTheme="majorEastAsia" w:hAnsiTheme="majorHAnsi" w:cstheme="majorBidi"/>
          <w:color w:val="00B0F0"/>
          <w:szCs w:val="24"/>
        </w:rPr>
        <w:t xml:space="preserve"> einer Verwendung auf einer</w:t>
      </w:r>
      <w:r w:rsidRPr="00082F6C">
        <w:rPr>
          <w:rFonts w:asciiTheme="majorHAnsi" w:eastAsiaTheme="majorEastAsia" w:hAnsiTheme="majorHAnsi" w:cstheme="majorBidi"/>
          <w:color w:val="00B0F0"/>
          <w:szCs w:val="24"/>
        </w:rPr>
        <w:t xml:space="preserve"> anderen Baumaßnahme eine gesonderte Bereitstellungsfläche vorgesehen werden sollte, bei der das gesamte auf Baustelle B zu verwendende Material zeitlich unkritisch gelagert werden kann.</w:t>
      </w:r>
    </w:p>
    <w:p w:rsidR="009C4F00" w:rsidRDefault="009C4F00" w:rsidP="00962729">
      <w:pPr>
        <w:jc w:val="both"/>
        <w:rPr>
          <w:rFonts w:asciiTheme="majorHAnsi" w:eastAsiaTheme="majorEastAsia" w:hAnsiTheme="majorHAnsi" w:cstheme="majorBidi"/>
          <w:color w:val="00B0F0"/>
          <w:szCs w:val="24"/>
        </w:rPr>
      </w:pPr>
      <w:r>
        <w:rPr>
          <w:rFonts w:asciiTheme="majorHAnsi" w:eastAsiaTheme="majorEastAsia" w:hAnsiTheme="majorHAnsi" w:cstheme="majorBidi"/>
          <w:color w:val="00B0F0"/>
          <w:szCs w:val="24"/>
        </w:rPr>
        <w:t xml:space="preserve">Zu beachten ist, dass die erforderlichen Leistungen für das Verladen im Leistungsverzeichnis aufgenommen werden müssen. </w:t>
      </w:r>
    </w:p>
    <w:p w:rsidR="000D483D" w:rsidRPr="009C4F00" w:rsidRDefault="0035482C" w:rsidP="00962729">
      <w:pPr>
        <w:jc w:val="both"/>
        <w:rPr>
          <w:rFonts w:asciiTheme="majorHAnsi" w:eastAsiaTheme="majorEastAsia" w:hAnsiTheme="majorHAnsi" w:cstheme="majorBidi"/>
          <w:color w:val="00B0F0"/>
          <w:szCs w:val="24"/>
        </w:rPr>
      </w:pPr>
      <w:r>
        <w:rPr>
          <w:rFonts w:asciiTheme="majorHAnsi" w:eastAsiaTheme="majorEastAsia" w:hAnsiTheme="majorHAnsi" w:cstheme="majorBidi"/>
          <w:color w:val="00B0F0"/>
          <w:szCs w:val="24"/>
        </w:rPr>
        <w:t xml:space="preserve">Hinweis: RLK 906 </w:t>
      </w:r>
      <w:r w:rsidRPr="00116526">
        <w:rPr>
          <w:rFonts w:asciiTheme="majorHAnsi" w:eastAsiaTheme="majorEastAsia" w:hAnsiTheme="majorHAnsi" w:cstheme="majorBidi"/>
          <w:color w:val="00B0F0"/>
          <w:szCs w:val="24"/>
        </w:rPr>
        <w:t>216 2</w:t>
      </w:r>
      <w:r w:rsidR="000D483D" w:rsidRPr="00116526">
        <w:rPr>
          <w:rFonts w:asciiTheme="majorHAnsi" w:eastAsiaTheme="majorEastAsia" w:hAnsiTheme="majorHAnsi" w:cstheme="majorBidi"/>
          <w:color w:val="00B0F0"/>
          <w:szCs w:val="24"/>
        </w:rPr>
        <w:t>.2</w:t>
      </w:r>
      <w:r w:rsidR="000D483D">
        <w:rPr>
          <w:rFonts w:asciiTheme="majorHAnsi" w:eastAsiaTheme="majorEastAsia" w:hAnsiTheme="majorHAnsi" w:cstheme="majorBidi"/>
          <w:color w:val="00B0F0"/>
          <w:szCs w:val="24"/>
        </w:rPr>
        <w:t>.</w:t>
      </w:r>
    </w:p>
    <w:p w:rsidR="00B50079" w:rsidRDefault="00B50079" w:rsidP="00E25DC0">
      <w:pPr>
        <w:jc w:val="both"/>
        <w:rPr>
          <w:color w:val="00B050"/>
        </w:rPr>
      </w:pPr>
    </w:p>
    <w:p w:rsidR="00116526" w:rsidRDefault="00116526" w:rsidP="00E25DC0">
      <w:pPr>
        <w:jc w:val="both"/>
        <w:rPr>
          <w:color w:val="00B050"/>
        </w:rPr>
      </w:pPr>
    </w:p>
    <w:p w:rsidR="00B50079" w:rsidRDefault="00B50079" w:rsidP="00E25DC0">
      <w:pPr>
        <w:jc w:val="both"/>
        <w:rPr>
          <w:color w:val="00B050"/>
        </w:rPr>
      </w:pPr>
    </w:p>
    <w:p w:rsidR="00E25DC0" w:rsidRDefault="00E25DC0" w:rsidP="00E25DC0">
      <w:pPr>
        <w:jc w:val="both"/>
        <w:rPr>
          <w:color w:val="00B050"/>
        </w:rPr>
      </w:pPr>
      <w:r>
        <w:rPr>
          <w:color w:val="00B050"/>
        </w:rPr>
        <w:lastRenderedPageBreak/>
        <w:t>Variante 2:</w:t>
      </w:r>
    </w:p>
    <w:p w:rsidR="00E25DC0" w:rsidRDefault="00E25DC0" w:rsidP="00E25DC0">
      <w:pPr>
        <w:jc w:val="both"/>
        <w:rPr>
          <w:color w:val="00B050"/>
        </w:rPr>
      </w:pPr>
      <w:r>
        <w:rPr>
          <w:color w:val="00B050"/>
        </w:rPr>
        <w:t>Der Auftraggeber betreibt parallel zur vorliegenden Baumaßnahme</w:t>
      </w:r>
      <w:r w:rsidR="007C6CFF">
        <w:rPr>
          <w:color w:val="00B050"/>
        </w:rPr>
        <w:t xml:space="preserve"> A</w:t>
      </w:r>
      <w:r>
        <w:rPr>
          <w:color w:val="00B050"/>
        </w:rPr>
        <w:t xml:space="preserve"> die Baumaßnahme </w:t>
      </w:r>
      <w:r w:rsidR="007C6CFF">
        <w:rPr>
          <w:color w:val="00B050"/>
        </w:rPr>
        <w:t>B</w:t>
      </w:r>
      <w:r>
        <w:rPr>
          <w:color w:val="00B050"/>
        </w:rPr>
        <w:t>. Material folgender Homogenbereiche B 1, B… soll auf dieser Baustelle verwendet werden.</w:t>
      </w:r>
      <w:r w:rsidR="00233DCA" w:rsidRPr="00233DCA">
        <w:rPr>
          <w:color w:val="00B050"/>
        </w:rPr>
        <w:t xml:space="preserve"> </w:t>
      </w:r>
      <w:r w:rsidR="00C04FE9">
        <w:rPr>
          <w:color w:val="00B050"/>
        </w:rPr>
        <w:t>Da bezüglich der Wiederverwendung ein uneingeschränkter P</w:t>
      </w:r>
      <w:r w:rsidR="00677BA5">
        <w:rPr>
          <w:color w:val="00B050"/>
        </w:rPr>
        <w:t>lanungswille vorliegt</w:t>
      </w:r>
      <w:r w:rsidR="00C04FE9">
        <w:rPr>
          <w:color w:val="00B050"/>
        </w:rPr>
        <w:t xml:space="preserve">, </w:t>
      </w:r>
      <w:r w:rsidR="00C04FE9" w:rsidRPr="00190C26">
        <w:rPr>
          <w:b/>
          <w:color w:val="00B050"/>
        </w:rPr>
        <w:t>wird explizit festgehalten, dass die Abfalleigenschaft für das genannte Material nicht eintritt.</w:t>
      </w:r>
      <w:r w:rsidR="00C04FE9">
        <w:rPr>
          <w:color w:val="00B050"/>
        </w:rPr>
        <w:t xml:space="preserve"> </w:t>
      </w:r>
      <w:r>
        <w:rPr>
          <w:color w:val="00B050"/>
        </w:rPr>
        <w:t>Übergabepunkt ist</w:t>
      </w:r>
      <w:r w:rsidR="007C6CFF">
        <w:rPr>
          <w:color w:val="00B050"/>
        </w:rPr>
        <w:t xml:space="preserve"> die </w:t>
      </w:r>
      <w:r w:rsidR="00C04FE9">
        <w:rPr>
          <w:color w:val="00B050"/>
        </w:rPr>
        <w:t>Lager</w:t>
      </w:r>
      <w:r w:rsidR="007C6CFF">
        <w:rPr>
          <w:color w:val="00B050"/>
        </w:rPr>
        <w:t>fläche Nr. X</w:t>
      </w:r>
      <w:r>
        <w:rPr>
          <w:color w:val="00B050"/>
        </w:rPr>
        <w:t xml:space="preserve"> des AG. Der AN hat das Material dort vor der Witterung geschützt aufzuhalden. Das Lösen, Laden und der Abtransp</w:t>
      </w:r>
      <w:r w:rsidR="009778E3">
        <w:rPr>
          <w:color w:val="00B050"/>
        </w:rPr>
        <w:t>ort erfolgen durch Dritte</w:t>
      </w:r>
      <w:r>
        <w:rPr>
          <w:color w:val="00B050"/>
        </w:rPr>
        <w:t xml:space="preserve">. Der AN ist verpflichtet </w:t>
      </w:r>
      <w:r w:rsidR="009778E3">
        <w:rPr>
          <w:color w:val="00B050"/>
        </w:rPr>
        <w:t>dem oder den</w:t>
      </w:r>
      <w:r>
        <w:rPr>
          <w:color w:val="00B050"/>
        </w:rPr>
        <w:t xml:space="preserve"> vom </w:t>
      </w:r>
      <w:r w:rsidRPr="00116526">
        <w:rPr>
          <w:color w:val="00B050"/>
        </w:rPr>
        <w:t>AG</w:t>
      </w:r>
      <w:r>
        <w:rPr>
          <w:color w:val="00B050"/>
        </w:rPr>
        <w:t xml:space="preserve"> benannten Unternehmen</w:t>
      </w:r>
      <w:r w:rsidR="009778E3">
        <w:rPr>
          <w:color w:val="00B050"/>
        </w:rPr>
        <w:t xml:space="preserve"> bzw. deren</w:t>
      </w:r>
      <w:r>
        <w:rPr>
          <w:color w:val="00B050"/>
        </w:rPr>
        <w:t xml:space="preserve"> Nachunternehm</w:t>
      </w:r>
      <w:r w:rsidR="00B618DC">
        <w:rPr>
          <w:color w:val="00B050"/>
        </w:rPr>
        <w:t xml:space="preserve">ern an Werktagen von 7:00 bis </w:t>
      </w:r>
      <w:r w:rsidR="00B618DC" w:rsidRPr="00116526">
        <w:rPr>
          <w:color w:val="00B050"/>
        </w:rPr>
        <w:t>16</w:t>
      </w:r>
      <w:r>
        <w:rPr>
          <w:color w:val="00B050"/>
        </w:rPr>
        <w:t>:00 Uhr den Abtranspor</w:t>
      </w:r>
      <w:r w:rsidR="007C6CFF">
        <w:rPr>
          <w:color w:val="00B050"/>
        </w:rPr>
        <w:t xml:space="preserve">t des Materials zu ermöglichen. </w:t>
      </w:r>
      <w:r>
        <w:rPr>
          <w:color w:val="00B050"/>
        </w:rPr>
        <w:t xml:space="preserve">Weiterhin </w:t>
      </w:r>
      <w:r w:rsidR="009778E3">
        <w:rPr>
          <w:color w:val="00B050"/>
        </w:rPr>
        <w:t>sind die</w:t>
      </w:r>
      <w:r w:rsidR="00392DFD">
        <w:rPr>
          <w:color w:val="00B050"/>
        </w:rPr>
        <w:t xml:space="preserve"> vom AG</w:t>
      </w:r>
      <w:r>
        <w:rPr>
          <w:color w:val="00B050"/>
        </w:rPr>
        <w:t xml:space="preserve"> benannte</w:t>
      </w:r>
      <w:r w:rsidR="009778E3">
        <w:rPr>
          <w:color w:val="00B050"/>
        </w:rPr>
        <w:t>n Unternehmen bzw. deren</w:t>
      </w:r>
      <w:r>
        <w:rPr>
          <w:color w:val="00B050"/>
        </w:rPr>
        <w:t xml:space="preserve"> Nachunternehmer berechtigt die</w:t>
      </w:r>
      <w:r w:rsidR="007C6CFF">
        <w:rPr>
          <w:color w:val="00B050"/>
        </w:rPr>
        <w:t xml:space="preserve"> </w:t>
      </w:r>
      <w:r>
        <w:rPr>
          <w:color w:val="00B050"/>
        </w:rPr>
        <w:t xml:space="preserve">Gerätschaften für das Lösen und Laden auf der Bereitstellungsfläche abzustellen. </w:t>
      </w:r>
    </w:p>
    <w:p w:rsidR="00D81F52" w:rsidRPr="007C6CFF" w:rsidRDefault="00D81F52" w:rsidP="00E25DC0">
      <w:pPr>
        <w:jc w:val="both"/>
        <w:rPr>
          <w:rFonts w:asciiTheme="majorHAnsi" w:eastAsiaTheme="majorEastAsia" w:hAnsiTheme="majorHAnsi" w:cstheme="majorBidi"/>
          <w:color w:val="00B0F0"/>
          <w:szCs w:val="24"/>
        </w:rPr>
      </w:pPr>
      <w:r w:rsidRPr="007C6CFF">
        <w:rPr>
          <w:rFonts w:asciiTheme="majorHAnsi" w:eastAsiaTheme="majorEastAsia" w:hAnsiTheme="majorHAnsi" w:cstheme="majorBidi"/>
          <w:color w:val="00B0F0"/>
          <w:szCs w:val="24"/>
        </w:rPr>
        <w:t xml:space="preserve">Ergänzend wird eine individuelle Definierung der Liegezeit und der Abfuhrdauer erforderlich. Hierzu die klare Empfehlung, dass bei einer Verwendung auf einer anderen Baumaßnahme eine gesonderte Bereitstellungsfläche vorgesehen werden sollte, bei der das gesamte auf Baustelle B zu verwendende Material zeitlich unkritisch gelagert werden kann. </w:t>
      </w:r>
    </w:p>
    <w:p w:rsidR="00D51476" w:rsidRDefault="00E25DC0" w:rsidP="00962729">
      <w:pPr>
        <w:jc w:val="both"/>
        <w:rPr>
          <w:color w:val="00B050"/>
        </w:rPr>
      </w:pPr>
      <w:r>
        <w:rPr>
          <w:color w:val="00B050"/>
        </w:rPr>
        <w:t>Variante 3:</w:t>
      </w:r>
    </w:p>
    <w:p w:rsidR="009B5268" w:rsidRPr="0046248A" w:rsidRDefault="00E25DC0" w:rsidP="00962729">
      <w:pPr>
        <w:jc w:val="both"/>
        <w:rPr>
          <w:color w:val="00B0F0"/>
        </w:rPr>
      </w:pPr>
      <w:r w:rsidRPr="009167DB">
        <w:rPr>
          <w:color w:val="00B050"/>
        </w:rPr>
        <w:t>Individuell</w:t>
      </w:r>
      <w:r w:rsidR="007C6CFF">
        <w:rPr>
          <w:color w:val="00B050"/>
        </w:rPr>
        <w:t>e Festlegung</w:t>
      </w:r>
      <w:r w:rsidRPr="009167DB">
        <w:rPr>
          <w:color w:val="00B050"/>
        </w:rPr>
        <w:t xml:space="preserve">. </w:t>
      </w:r>
      <w:r w:rsidR="00C04FE9" w:rsidRPr="00C04FE9">
        <w:rPr>
          <w:color w:val="00B0F0"/>
        </w:rPr>
        <w:t xml:space="preserve">Z.B. </w:t>
      </w:r>
      <w:r w:rsidR="00190C26" w:rsidRPr="00C04FE9">
        <w:rPr>
          <w:color w:val="00B0F0"/>
        </w:rPr>
        <w:t>Breitstellungsfläche auf Baustelle B</w:t>
      </w:r>
      <w:r w:rsidR="00C04FE9">
        <w:rPr>
          <w:color w:val="00B0F0"/>
        </w:rPr>
        <w:t>!</w:t>
      </w:r>
    </w:p>
    <w:p w:rsidR="00E75F44" w:rsidRPr="00B2469B" w:rsidRDefault="00CD2318" w:rsidP="009B6FAC">
      <w:pPr>
        <w:pStyle w:val="berschrift3"/>
        <w:jc w:val="both"/>
      </w:pPr>
      <w:bookmarkStart w:id="18" w:name="_Toc192834983"/>
      <w:r w:rsidRPr="00B2469B">
        <w:t>Zu verwertendes Material</w:t>
      </w:r>
      <w:r w:rsidR="0010473F" w:rsidRPr="00B2469B">
        <w:t xml:space="preserve"> einschließlich Aufbereitung</w:t>
      </w:r>
      <w:bookmarkEnd w:id="18"/>
      <w:r w:rsidRPr="00B2469B">
        <w:t xml:space="preserve"> </w:t>
      </w:r>
    </w:p>
    <w:p w:rsidR="000D483D" w:rsidRDefault="000D483D" w:rsidP="00E05DBB">
      <w:pPr>
        <w:jc w:val="both"/>
        <w:rPr>
          <w:color w:val="00B0F0"/>
        </w:rPr>
      </w:pPr>
      <w:r>
        <w:rPr>
          <w:color w:val="00B0F0"/>
        </w:rPr>
        <w:t>Hinweis:</w:t>
      </w:r>
    </w:p>
    <w:p w:rsidR="00B2469B" w:rsidRPr="00E05DBB" w:rsidRDefault="00E75F44" w:rsidP="00E05DBB">
      <w:pPr>
        <w:jc w:val="both"/>
        <w:rPr>
          <w:color w:val="00B0F0"/>
        </w:rPr>
      </w:pPr>
      <w:r w:rsidRPr="00E05DBB">
        <w:rPr>
          <w:color w:val="00B0F0"/>
        </w:rPr>
        <w:t>RLK 906 203 Boden bzw. Fels lösen und zu einer Lagerfläche fördern</w:t>
      </w:r>
      <w:r w:rsidR="004B06A1">
        <w:rPr>
          <w:color w:val="00B0F0"/>
        </w:rPr>
        <w:t>.</w:t>
      </w:r>
      <w:r w:rsidRPr="00E05DBB">
        <w:rPr>
          <w:color w:val="00B0F0"/>
        </w:rPr>
        <w:t xml:space="preserve"> </w:t>
      </w:r>
    </w:p>
    <w:p w:rsidR="009B6FAC" w:rsidRPr="00E05DBB" w:rsidRDefault="009B6FAC" w:rsidP="00E05DBB">
      <w:pPr>
        <w:jc w:val="both"/>
        <w:rPr>
          <w:color w:val="00B0F0"/>
        </w:rPr>
      </w:pPr>
      <w:r w:rsidRPr="00E05DBB">
        <w:rPr>
          <w:color w:val="00B0F0"/>
        </w:rPr>
        <w:t>RLK 906 216 für Verwertung ab Lagerfläche als Standardfall</w:t>
      </w:r>
      <w:r w:rsidR="004B06A1">
        <w:rPr>
          <w:color w:val="00B0F0"/>
        </w:rPr>
        <w:t>.</w:t>
      </w:r>
      <w:r w:rsidR="00E75F44" w:rsidRPr="00E05DBB">
        <w:rPr>
          <w:color w:val="00B0F0"/>
        </w:rPr>
        <w:t xml:space="preserve"> </w:t>
      </w:r>
    </w:p>
    <w:p w:rsidR="009B6FAC" w:rsidRPr="00E05DBB" w:rsidRDefault="009B6FAC" w:rsidP="00E05DBB">
      <w:pPr>
        <w:jc w:val="both"/>
        <w:rPr>
          <w:color w:val="00B0F0"/>
        </w:rPr>
      </w:pPr>
      <w:r w:rsidRPr="00E05DBB">
        <w:rPr>
          <w:color w:val="00B0F0"/>
        </w:rPr>
        <w:t xml:space="preserve">RLK 906 206 im Sonderfall bei Zuführung zu zugelassener Sammelstelle oder </w:t>
      </w:r>
      <w:r w:rsidR="00E75F44" w:rsidRPr="00E05DBB">
        <w:rPr>
          <w:color w:val="00B0F0"/>
        </w:rPr>
        <w:t xml:space="preserve">direkten </w:t>
      </w:r>
      <w:r w:rsidRPr="00E05DBB">
        <w:rPr>
          <w:color w:val="00B0F0"/>
        </w:rPr>
        <w:t>Verwert</w:t>
      </w:r>
      <w:r w:rsidR="003859E6">
        <w:rPr>
          <w:color w:val="00B0F0"/>
        </w:rPr>
        <w:t xml:space="preserve">ung auf Grundlage einer in situ </w:t>
      </w:r>
      <w:r w:rsidRPr="00E05DBB">
        <w:rPr>
          <w:color w:val="00B0F0"/>
        </w:rPr>
        <w:t>Untersuchung</w:t>
      </w:r>
      <w:r w:rsidR="004B06A1">
        <w:rPr>
          <w:color w:val="00B0F0"/>
        </w:rPr>
        <w:t>.</w:t>
      </w:r>
    </w:p>
    <w:p w:rsidR="00B429CE" w:rsidRPr="00116526" w:rsidRDefault="00B429CE" w:rsidP="000C4E76">
      <w:pPr>
        <w:jc w:val="both"/>
      </w:pPr>
      <w:bookmarkStart w:id="19" w:name="_Toc183529063"/>
      <w:r>
        <w:t>S</w:t>
      </w:r>
      <w:r w:rsidR="009E7186">
        <w:t xml:space="preserve">ämtliches </w:t>
      </w:r>
      <w:r w:rsidR="00036A3A" w:rsidRPr="0010473F">
        <w:t>Boden</w:t>
      </w:r>
      <w:r w:rsidR="0010473F" w:rsidRPr="0010473F">
        <w:t>m</w:t>
      </w:r>
      <w:r w:rsidR="00866070">
        <w:t xml:space="preserve">aterial, das als Abfall </w:t>
      </w:r>
      <w:r w:rsidR="0010473F">
        <w:t>in die</w:t>
      </w:r>
      <w:r w:rsidR="00BD2150">
        <w:t xml:space="preserve"> </w:t>
      </w:r>
      <w:r w:rsidR="00BD2150" w:rsidRPr="0010473F">
        <w:t>Sachherrschaft des AN übergeht</w:t>
      </w:r>
      <w:r w:rsidR="0010473F">
        <w:t xml:space="preserve"> </w:t>
      </w:r>
      <w:r w:rsidR="0010473F" w:rsidRPr="00B67F53">
        <w:t xml:space="preserve">und </w:t>
      </w:r>
      <w:r w:rsidR="00B67F53" w:rsidRPr="00B67F53">
        <w:t>nach EBV deklariert</w:t>
      </w:r>
      <w:r w:rsidR="002235DC" w:rsidRPr="00B67F53">
        <w:t xml:space="preserve"> werden kann</w:t>
      </w:r>
      <w:r w:rsidR="009778E3">
        <w:t xml:space="preserve">, ist </w:t>
      </w:r>
      <w:r w:rsidR="009E7186">
        <w:t xml:space="preserve">in erster Linie </w:t>
      </w:r>
      <w:r>
        <w:t xml:space="preserve">als mineralischer Ersatzbaustoff </w:t>
      </w:r>
      <w:r w:rsidR="0010473F">
        <w:t xml:space="preserve">nach EBV zu verwerten. </w:t>
      </w:r>
      <w:r w:rsidR="009E7186">
        <w:t xml:space="preserve">Bei einer Aufhaldung auf den </w:t>
      </w:r>
      <w:r w:rsidR="0010473F">
        <w:t>Lagerflächen</w:t>
      </w:r>
      <w:r w:rsidR="009E7186">
        <w:t xml:space="preserve"> des AG ist </w:t>
      </w:r>
      <w:r w:rsidR="009E7186" w:rsidRPr="00116526">
        <w:t xml:space="preserve">ebenfalls </w:t>
      </w:r>
      <w:r w:rsidR="00491275" w:rsidRPr="00116526">
        <w:t>durch geeignete Maßnahmen sicherzustellen</w:t>
      </w:r>
      <w:r w:rsidR="009E7186" w:rsidRPr="00116526">
        <w:t>, dass sich die Materialqualität nicht verschlechtert.</w:t>
      </w:r>
      <w:bookmarkEnd w:id="19"/>
      <w:r w:rsidR="009E7186" w:rsidRPr="00116526">
        <w:t xml:space="preserve"> </w:t>
      </w:r>
    </w:p>
    <w:p w:rsidR="00194590" w:rsidRDefault="00194590" w:rsidP="00194590">
      <w:pPr>
        <w:jc w:val="both"/>
      </w:pPr>
      <w:r>
        <w:t>Bautechnisch verwertbare Ausbaustoffe, wie die unter Punkt 1.3.1 genannten Materialien, sind generell einer Verwertung im Sinne der Vorbereitung zur W</w:t>
      </w:r>
      <w:r w:rsidR="002235DC">
        <w:t>iederverwendung oder falls dies</w:t>
      </w:r>
      <w:r>
        <w:t xml:space="preserve"> nicht möglich ist, einer Aufbereitung zuzuführen. Sofern Verdachtsmomente bezüglich etwaiger Schadstoffbelastungen bestehen (z.B. Beschichtungen, Fugenvergussmassen etc.)</w:t>
      </w:r>
      <w:r w:rsidR="007A098E">
        <w:t>,</w:t>
      </w:r>
      <w:r>
        <w:t xml:space="preserve"> darf die Verwertung bzw. die Andienung an eine Aufbereitungsanlage jedoch nicht direkt erfolgen. In derartigen Fällen ist eine Aufhaldung und umwelttechnische Untersuchung mit dem AG abzustimmen.</w:t>
      </w:r>
    </w:p>
    <w:p w:rsidR="00194590" w:rsidRPr="00E05DBB" w:rsidRDefault="00194590" w:rsidP="00194590">
      <w:pPr>
        <w:jc w:val="both"/>
      </w:pPr>
      <w:r>
        <w:t>Bei Gemischen aus verschiedenen Stoffen ist im Rahmen der Verwertung in erster Linie eine Aufbereitung vorzusehen. Diese muss zum Ziel haben, einen möglichs</w:t>
      </w:r>
      <w:r w:rsidR="002235DC">
        <w:t>t hohen Anteil als mineralischen</w:t>
      </w:r>
      <w:r>
        <w:t xml:space="preserve"> Ersatzbaustoff</w:t>
      </w:r>
      <w:r w:rsidR="002235DC">
        <w:t xml:space="preserve"> </w:t>
      </w:r>
      <w:r w:rsidR="002235DC" w:rsidRPr="00B67F53">
        <w:t>nach EBV</w:t>
      </w:r>
      <w:r w:rsidRPr="00B67F53">
        <w:t xml:space="preserve"> </w:t>
      </w:r>
      <w:r>
        <w:t xml:space="preserve">zu verwerten. </w:t>
      </w:r>
    </w:p>
    <w:p w:rsidR="00B67F53" w:rsidRPr="00E05DBB" w:rsidRDefault="00194590" w:rsidP="009E7186">
      <w:pPr>
        <w:jc w:val="both"/>
      </w:pPr>
      <w:r w:rsidRPr="00E05DBB">
        <w:t xml:space="preserve">Nur sofern eine </w:t>
      </w:r>
      <w:r w:rsidR="00B67F53" w:rsidRPr="00E05DBB">
        <w:t>Vorbereitung zur Wiederv</w:t>
      </w:r>
      <w:r w:rsidR="007C0097" w:rsidRPr="00E05DBB">
        <w:t xml:space="preserve">erwendung oder die </w:t>
      </w:r>
      <w:r w:rsidRPr="00E05DBB">
        <w:t xml:space="preserve">Verwertung als </w:t>
      </w:r>
      <w:r w:rsidR="00336D60" w:rsidRPr="00E05DBB">
        <w:t xml:space="preserve">bzw. die Aufbereitung zum </w:t>
      </w:r>
      <w:r w:rsidR="004B06A1">
        <w:t>mineralischen Ersatzbaustoff</w:t>
      </w:r>
      <w:r w:rsidRPr="00E05DBB">
        <w:t xml:space="preserve"> gemäß der vom AN vorzulegenden Unterlagen nicht möglich ist, kann </w:t>
      </w:r>
      <w:r w:rsidR="007C0097" w:rsidRPr="00E05DBB">
        <w:t xml:space="preserve">vom AN </w:t>
      </w:r>
      <w:r w:rsidRPr="00E05DBB">
        <w:t>eine Verfüllung nach Verfüll-Leitfaden vorgenommen werden. Die Deklaration erfolgt in diesen Fällen nach EBV und Verfüll-</w:t>
      </w:r>
      <w:r w:rsidRPr="00E05DBB">
        <w:lastRenderedPageBreak/>
        <w:t xml:space="preserve">Leitfaden. Grundlage der Abrechnung sind aber auch dann die Leistungspositionen aus dem Hauptvertrag gemäß EBV. </w:t>
      </w:r>
    </w:p>
    <w:p w:rsidR="007A543B" w:rsidRDefault="00B429CE" w:rsidP="009E7186">
      <w:pPr>
        <w:jc w:val="both"/>
      </w:pPr>
      <w:r w:rsidRPr="00E05DBB">
        <w:t>Die Abfuhr von Material</w:t>
      </w:r>
      <w:r w:rsidR="00336D60" w:rsidRPr="00E05DBB">
        <w:t>, das ohne jegliche Zweckbestimmung in die Sachherrschaft des AN übergeht</w:t>
      </w:r>
      <w:r w:rsidR="007A098E">
        <w:t>,</w:t>
      </w:r>
      <w:r>
        <w:t xml:space="preserve"> hat in einem Zeitraum von höchstens </w:t>
      </w:r>
      <w:r w:rsidRPr="0087632E">
        <w:rPr>
          <w:color w:val="00B050"/>
        </w:rPr>
        <w:t xml:space="preserve">6 Wochen </w:t>
      </w:r>
      <w:r>
        <w:t>nach Übergabe der</w:t>
      </w:r>
      <w:r w:rsidR="00422541">
        <w:t xml:space="preserve"> Deklaration</w:t>
      </w:r>
      <w:r>
        <w:t xml:space="preserve"> durch den AG zu erfolgen. Sofern der Baubetrieb eine frühere Abfuhr erfordert, ist diese entsprechend durchzuführen. </w:t>
      </w:r>
    </w:p>
    <w:p w:rsidR="00E05DBB" w:rsidRPr="007C0097" w:rsidRDefault="009778E3" w:rsidP="009E7186">
      <w:pPr>
        <w:jc w:val="both"/>
      </w:pPr>
      <w:r w:rsidRPr="007C0097">
        <w:t xml:space="preserve">Bodenaushub </w:t>
      </w:r>
      <w:r w:rsidR="007C0097" w:rsidRPr="007C0097">
        <w:t>der</w:t>
      </w:r>
      <w:r w:rsidRPr="007C0097">
        <w:t xml:space="preserve"> </w:t>
      </w:r>
      <w:r w:rsidR="008A5C2B" w:rsidRPr="007C0097">
        <w:t>Deklaration</w:t>
      </w:r>
      <w:r w:rsidR="007C0097" w:rsidRPr="007C0097">
        <w:t xml:space="preserve"> als </w:t>
      </w:r>
      <w:r w:rsidR="007C0097" w:rsidRPr="00BE1157">
        <w:rPr>
          <w:color w:val="000000" w:themeColor="text1"/>
        </w:rPr>
        <w:t>BM-F1</w:t>
      </w:r>
      <w:r w:rsidR="008B3FE5" w:rsidRPr="00BE1157">
        <w:rPr>
          <w:color w:val="000000" w:themeColor="text1"/>
        </w:rPr>
        <w:t>-Material</w:t>
      </w:r>
      <w:r w:rsidR="007C0097" w:rsidRPr="00BE1157">
        <w:rPr>
          <w:color w:val="000000" w:themeColor="text1"/>
        </w:rPr>
        <w:t xml:space="preserve"> </w:t>
      </w:r>
      <w:r w:rsidR="007C0097" w:rsidRPr="007C0097">
        <w:t>oder höher w</w:t>
      </w:r>
      <w:r w:rsidRPr="007C0097">
        <w:t xml:space="preserve">ird gesondert vom AG einer Verwertung zugeführt. In diesem Fall muss von einer Liegezeit von </w:t>
      </w:r>
      <w:r w:rsidRPr="007C0097">
        <w:rPr>
          <w:color w:val="00B050"/>
        </w:rPr>
        <w:t xml:space="preserve">4 Monaten </w:t>
      </w:r>
      <w:r w:rsidRPr="008A5C2B">
        <w:rPr>
          <w:rFonts w:asciiTheme="majorHAnsi" w:eastAsiaTheme="majorEastAsia" w:hAnsiTheme="majorHAnsi" w:cstheme="majorBidi"/>
          <w:color w:val="00B0F0"/>
          <w:szCs w:val="24"/>
        </w:rPr>
        <w:t>(bei gesonderten Ausschreibungen; bei Rahmenverträgen schneller möglich)</w:t>
      </w:r>
      <w:r>
        <w:rPr>
          <w:color w:val="00B050"/>
        </w:rPr>
        <w:t xml:space="preserve"> </w:t>
      </w:r>
      <w:r w:rsidRPr="007C0097">
        <w:t xml:space="preserve">ab der </w:t>
      </w:r>
      <w:r w:rsidR="008A5C2B" w:rsidRPr="007C0097">
        <w:t>Deklaration</w:t>
      </w:r>
      <w:r w:rsidRPr="007C0097">
        <w:t xml:space="preserve"> ausgegangen werden.  </w:t>
      </w:r>
    </w:p>
    <w:p w:rsidR="009778E3" w:rsidRDefault="009778E3" w:rsidP="009E7186">
      <w:pPr>
        <w:jc w:val="both"/>
        <w:rPr>
          <w:color w:val="00B050"/>
        </w:rPr>
      </w:pPr>
      <w:r>
        <w:rPr>
          <w:color w:val="00B050"/>
        </w:rPr>
        <w:t>Variante 1:</w:t>
      </w:r>
    </w:p>
    <w:p w:rsidR="008046C9" w:rsidRDefault="009778E3" w:rsidP="009778E3">
      <w:pPr>
        <w:jc w:val="both"/>
        <w:rPr>
          <w:color w:val="00B050"/>
        </w:rPr>
      </w:pPr>
      <w:r>
        <w:rPr>
          <w:color w:val="00B050"/>
        </w:rPr>
        <w:t xml:space="preserve">Das Lösen, Laden und der Abtransport erfolgen durch </w:t>
      </w:r>
      <w:r w:rsidR="008A5C2B">
        <w:rPr>
          <w:color w:val="00B050"/>
        </w:rPr>
        <w:t>einen zertifizierten Entsorgungsfachbetrieb nach § 56 KrWG</w:t>
      </w:r>
      <w:r w:rsidR="00EC795E">
        <w:rPr>
          <w:color w:val="00B050"/>
        </w:rPr>
        <w:t>. Der AN ist verpflichtet dem</w:t>
      </w:r>
      <w:r w:rsidR="002A7306">
        <w:rPr>
          <w:color w:val="00B050"/>
        </w:rPr>
        <w:t xml:space="preserve"> </w:t>
      </w:r>
      <w:r>
        <w:rPr>
          <w:color w:val="00B050"/>
        </w:rPr>
        <w:t>vom AG benannten Unternehmen</w:t>
      </w:r>
      <w:r w:rsidR="002A7306">
        <w:rPr>
          <w:color w:val="00B050"/>
        </w:rPr>
        <w:t xml:space="preserve"> bzw. der</w:t>
      </w:r>
      <w:r>
        <w:rPr>
          <w:color w:val="00B050"/>
        </w:rPr>
        <w:t>en Nachunternehm</w:t>
      </w:r>
      <w:r w:rsidR="00E133FC">
        <w:rPr>
          <w:color w:val="00B050"/>
        </w:rPr>
        <w:t xml:space="preserve">ern an Werktagen von 7:00 bis </w:t>
      </w:r>
      <w:r w:rsidR="00E133FC" w:rsidRPr="00116526">
        <w:rPr>
          <w:color w:val="00B050"/>
        </w:rPr>
        <w:t>16</w:t>
      </w:r>
      <w:r w:rsidRPr="00116526">
        <w:rPr>
          <w:color w:val="00B050"/>
        </w:rPr>
        <w:t>:</w:t>
      </w:r>
      <w:r>
        <w:rPr>
          <w:color w:val="00B050"/>
        </w:rPr>
        <w:t>00 Uhr den Abtransport des Materials zu er</w:t>
      </w:r>
      <w:r w:rsidR="002A7306">
        <w:rPr>
          <w:color w:val="00B050"/>
        </w:rPr>
        <w:t>möglichen.</w:t>
      </w:r>
      <w:r>
        <w:rPr>
          <w:color w:val="00B050"/>
        </w:rPr>
        <w:t xml:space="preserve"> Weiterhin </w:t>
      </w:r>
      <w:r w:rsidR="002A7306">
        <w:rPr>
          <w:color w:val="00B050"/>
        </w:rPr>
        <w:t>sind die</w:t>
      </w:r>
      <w:r w:rsidR="008A5C2B">
        <w:rPr>
          <w:color w:val="00B050"/>
        </w:rPr>
        <w:t xml:space="preserve"> vom AG</w:t>
      </w:r>
      <w:r>
        <w:rPr>
          <w:color w:val="00B050"/>
        </w:rPr>
        <w:t xml:space="preserve"> benannte</w:t>
      </w:r>
      <w:r w:rsidR="002A7306">
        <w:rPr>
          <w:color w:val="00B050"/>
        </w:rPr>
        <w:t>n Unternehmen bzw. dere</w:t>
      </w:r>
      <w:r>
        <w:rPr>
          <w:color w:val="00B050"/>
        </w:rPr>
        <w:t>n Nachunternehmer berechtigt die Gerätschaften für das Lösen und Laden auf der Berei</w:t>
      </w:r>
      <w:r w:rsidR="00D44733">
        <w:rPr>
          <w:color w:val="00B050"/>
        </w:rPr>
        <w:t xml:space="preserve">tstellungsfläche abzustellen. </w:t>
      </w:r>
    </w:p>
    <w:p w:rsidR="009778E3" w:rsidRDefault="002A7306" w:rsidP="009778E3">
      <w:pPr>
        <w:jc w:val="both"/>
        <w:rPr>
          <w:color w:val="00B050"/>
        </w:rPr>
      </w:pPr>
      <w:r>
        <w:rPr>
          <w:color w:val="00B050"/>
        </w:rPr>
        <w:t>Variante 2</w:t>
      </w:r>
      <w:r w:rsidR="009778E3">
        <w:rPr>
          <w:color w:val="00B050"/>
        </w:rPr>
        <w:t>:</w:t>
      </w:r>
    </w:p>
    <w:p w:rsidR="009778E3" w:rsidRDefault="002A7306" w:rsidP="009778E3">
      <w:pPr>
        <w:jc w:val="both"/>
        <w:rPr>
          <w:color w:val="00B050"/>
        </w:rPr>
      </w:pPr>
      <w:r>
        <w:rPr>
          <w:color w:val="00B050"/>
        </w:rPr>
        <w:t xml:space="preserve">Der AN hat das Material bei der Abfuhr durch </w:t>
      </w:r>
      <w:r w:rsidR="008A5C2B">
        <w:rPr>
          <w:color w:val="00B050"/>
        </w:rPr>
        <w:t>einen zertifizierten Entsorgungsfachbetrieb nach § 56 KrWG</w:t>
      </w:r>
      <w:r>
        <w:rPr>
          <w:color w:val="00B050"/>
        </w:rPr>
        <w:t xml:space="preserve"> zu lösen und zu laden. Hierzu muss mindestens ein 14-t-Bagger mit </w:t>
      </w:r>
      <w:r w:rsidR="00EC795E" w:rsidRPr="00BE1157">
        <w:rPr>
          <w:color w:val="00B050"/>
        </w:rPr>
        <w:t>mindestens</w:t>
      </w:r>
      <w:r w:rsidR="00EC795E">
        <w:rPr>
          <w:color w:val="00B050"/>
        </w:rPr>
        <w:t xml:space="preserve"> </w:t>
      </w:r>
      <w:r>
        <w:rPr>
          <w:color w:val="00B050"/>
        </w:rPr>
        <w:t>1-m³-Löffel samt Personal gestellt werden. Weiterhin muss ein kontinuierlicher Ladeprozess gewährleistet werden.</w:t>
      </w:r>
    </w:p>
    <w:p w:rsidR="009778E3" w:rsidRPr="008A5C2B" w:rsidRDefault="009778E3" w:rsidP="009778E3">
      <w:pPr>
        <w:jc w:val="both"/>
        <w:rPr>
          <w:rFonts w:asciiTheme="majorHAnsi" w:eastAsiaTheme="majorEastAsia" w:hAnsiTheme="majorHAnsi" w:cstheme="majorBidi"/>
          <w:color w:val="00B0F0"/>
          <w:szCs w:val="24"/>
        </w:rPr>
      </w:pPr>
      <w:r w:rsidRPr="008A5C2B">
        <w:rPr>
          <w:rFonts w:asciiTheme="majorHAnsi" w:eastAsiaTheme="majorEastAsia" w:hAnsiTheme="majorHAnsi" w:cstheme="majorBidi"/>
          <w:color w:val="00B0F0"/>
          <w:szCs w:val="24"/>
        </w:rPr>
        <w:t xml:space="preserve">Ergänzend wird eine individuelle Definierung der Abfuhrdauer erforderlich. </w:t>
      </w:r>
    </w:p>
    <w:p w:rsidR="00EC795E" w:rsidRPr="0087632E" w:rsidRDefault="00EC795E" w:rsidP="00A94DA8">
      <w:pPr>
        <w:jc w:val="both"/>
      </w:pPr>
      <w:r w:rsidRPr="0087632E">
        <w:t>Bezüglich einer Verwertung im Sinne einer Vorbereitung zur Wiederverwendung oder im Sinne einer Aufbereitung erfolgt f</w:t>
      </w:r>
      <w:r w:rsidR="00156AE8" w:rsidRPr="0087632E">
        <w:t xml:space="preserve">ür die vorliegende Baumaßnahme die Festlegung, dass </w:t>
      </w:r>
      <w:r w:rsidRPr="0087632E">
        <w:t>das betreffende Material (</w:t>
      </w:r>
      <w:r w:rsidR="00377B9C" w:rsidRPr="0087632E">
        <w:t>Ausbaustoffe</w:t>
      </w:r>
      <w:r w:rsidR="00156AE8" w:rsidRPr="0087632E">
        <w:t>, Abbruchmaterialien oder Gemische</w:t>
      </w:r>
      <w:r w:rsidR="00365FBF" w:rsidRPr="0087632E">
        <w:t xml:space="preserve"> dieser mit Bo</w:t>
      </w:r>
      <w:r w:rsidR="00377B9C" w:rsidRPr="0087632E">
        <w:t>den</w:t>
      </w:r>
      <w:r w:rsidRPr="0087632E">
        <w:t>)</w:t>
      </w:r>
      <w:r w:rsidR="00156AE8" w:rsidRPr="0087632E">
        <w:t xml:space="preserve"> </w:t>
      </w:r>
      <w:r w:rsidRPr="0087632E">
        <w:t xml:space="preserve">vom AN </w:t>
      </w:r>
      <w:r w:rsidR="00156AE8" w:rsidRPr="0087632E">
        <w:t>einer stationären Aufbereitungsanlage</w:t>
      </w:r>
      <w:r w:rsidR="00377B9C" w:rsidRPr="0087632E">
        <w:t xml:space="preserve"> bzw. einem ortsfesten Aufbereitungsbetrieb</w:t>
      </w:r>
      <w:r w:rsidR="00F16E0B" w:rsidRPr="0087632E">
        <w:t xml:space="preserve"> anzudienen ist</w:t>
      </w:r>
      <w:r w:rsidR="00156AE8" w:rsidRPr="0087632E">
        <w:t>.</w:t>
      </w:r>
      <w:r w:rsidR="00377B9C" w:rsidRPr="0087632E">
        <w:t xml:space="preserve"> Der Einsatz von mobilen Aufbereitungsanlagen auf den </w:t>
      </w:r>
      <w:r w:rsidRPr="0087632E">
        <w:t>Lagerflächen des AG</w:t>
      </w:r>
      <w:r w:rsidR="007A098E">
        <w:t xml:space="preserve"> bzw. der Baustelle</w:t>
      </w:r>
      <w:r w:rsidRPr="0087632E">
        <w:t xml:space="preserve"> </w:t>
      </w:r>
      <w:r w:rsidR="00377B9C" w:rsidRPr="0087632E">
        <w:t xml:space="preserve">ist nicht zulässig. </w:t>
      </w:r>
    </w:p>
    <w:p w:rsidR="004A1A9D" w:rsidRPr="0087632E" w:rsidRDefault="004B3DD0" w:rsidP="00A94DA8">
      <w:pPr>
        <w:jc w:val="both"/>
      </w:pPr>
      <w:r w:rsidRPr="0087632E">
        <w:t xml:space="preserve">Ein Zerkleinern rein aus Gründen des besseren Abtransports unterliegt nicht den Vorgaben der EBV und kann </w:t>
      </w:r>
      <w:r w:rsidR="004A1A9D" w:rsidRPr="0087632E">
        <w:t xml:space="preserve">direkt </w:t>
      </w:r>
      <w:r w:rsidRPr="0087632E">
        <w:t>auf der Baustelle</w:t>
      </w:r>
      <w:r w:rsidR="004A1A9D" w:rsidRPr="0087632E">
        <w:t xml:space="preserve"> im Zuge des Abbruchs bzw. Ausbaus</w:t>
      </w:r>
      <w:r w:rsidRPr="0087632E">
        <w:t xml:space="preserve"> vorgenommen werden, sofern keine anderweitigen rechtlichen Einschränkungen bzw. Festlegungen dem entgegenstehen.</w:t>
      </w:r>
      <w:r w:rsidR="004A1A9D" w:rsidRPr="0087632E">
        <w:t xml:space="preserve"> Eine</w:t>
      </w:r>
      <w:r w:rsidR="00EC795E" w:rsidRPr="0087632E">
        <w:t xml:space="preserve"> weitere</w:t>
      </w:r>
      <w:r w:rsidR="004A1A9D" w:rsidRPr="0087632E">
        <w:t xml:space="preserve"> Zerkleinerung auf </w:t>
      </w:r>
      <w:r w:rsidR="00EC795E" w:rsidRPr="0087632E">
        <w:t xml:space="preserve">Lagerflächen </w:t>
      </w:r>
      <w:r w:rsidR="004A1A9D" w:rsidRPr="0087632E">
        <w:t xml:space="preserve">des AG ist jedoch auch aus Gründen des Abtransports nicht zulässig. </w:t>
      </w:r>
    </w:p>
    <w:p w:rsidR="00A94DA8" w:rsidRDefault="004B3DD0" w:rsidP="00A94DA8">
      <w:pPr>
        <w:jc w:val="both"/>
      </w:pPr>
      <w:r w:rsidRPr="0087632E">
        <w:t>Ein reines Sieben von Material</w:t>
      </w:r>
      <w:r w:rsidR="00DC2158" w:rsidRPr="0087632E">
        <w:t>,</w:t>
      </w:r>
      <w:r w:rsidRPr="0087632E">
        <w:t xml:space="preserve"> das auf der Baumaßnahme anfällt und im Sinne einer Umlagerung dort auch wieder eingebaut werden soll</w:t>
      </w:r>
      <w:r w:rsidR="00DC2158" w:rsidRPr="0087632E">
        <w:t>,</w:t>
      </w:r>
      <w:r w:rsidRPr="0087632E">
        <w:t xml:space="preserve"> unterliegt ebenfalls nicht den Vorgaben der EBV. Ggf. werden aber immissionsschutzrechtliche Belange berührt. Für die vorliegende Maßnahme wird die Festlegung getroffen, dass der Einsatz von Siebanlagen auf den Flächen des AG nur mit schriftlicher Zustimmung des AG zulässig ist. Der AN hat keinen vertraglich fixierten Anspruch darauf. In Zweifelsfällen ist eine Behandlung von Material durch Siebung auf vom AN zu beschaffenden Flächen </w:t>
      </w:r>
      <w:r w:rsidR="004A1A9D" w:rsidRPr="0087632E">
        <w:t>durc</w:t>
      </w:r>
      <w:r w:rsidR="00DC2158" w:rsidRPr="0087632E">
        <w:t>hzuführen, wobei der Aufwand hierzu und für die</w:t>
      </w:r>
      <w:r w:rsidR="004A1A9D" w:rsidRPr="0087632E">
        <w:t xml:space="preserve"> erforderliche immissionsschutzrechtliche Genehmigung in die Einheitspreise für das auf</w:t>
      </w:r>
      <w:r w:rsidR="00DC2158" w:rsidRPr="0087632E">
        <w:t>zubereitend</w:t>
      </w:r>
      <w:r w:rsidR="004A1A9D" w:rsidRPr="0087632E">
        <w:t xml:space="preserve">e Material einzukalkulieren sind. </w:t>
      </w:r>
    </w:p>
    <w:p w:rsidR="00116526" w:rsidRDefault="00116526" w:rsidP="00A94DA8">
      <w:pPr>
        <w:jc w:val="both"/>
      </w:pPr>
    </w:p>
    <w:p w:rsidR="00116526" w:rsidRPr="0087632E" w:rsidRDefault="00116526" w:rsidP="00A94DA8">
      <w:pPr>
        <w:jc w:val="both"/>
      </w:pPr>
    </w:p>
    <w:p w:rsidR="00DC2158" w:rsidRDefault="006D2894" w:rsidP="00A94DA8">
      <w:pPr>
        <w:jc w:val="both"/>
        <w:rPr>
          <w:color w:val="00B050"/>
        </w:rPr>
      </w:pPr>
      <w:r>
        <w:rPr>
          <w:color w:val="00B050"/>
        </w:rPr>
        <w:lastRenderedPageBreak/>
        <w:t>Alternativ: Aufbereitung auf der Baustelle:</w:t>
      </w:r>
    </w:p>
    <w:p w:rsidR="00DC2158" w:rsidRPr="00180A0D" w:rsidRDefault="006D2894" w:rsidP="00A94DA8">
      <w:pPr>
        <w:jc w:val="both"/>
        <w:rPr>
          <w:color w:val="00B0F0"/>
        </w:rPr>
      </w:pPr>
      <w:r w:rsidRPr="00180A0D">
        <w:rPr>
          <w:color w:val="00B0F0"/>
        </w:rPr>
        <w:t xml:space="preserve">Für diesen Fall sind </w:t>
      </w:r>
      <w:r w:rsidR="00DC2158" w:rsidRPr="00180A0D">
        <w:rPr>
          <w:color w:val="00B0F0"/>
        </w:rPr>
        <w:t>Festlegung</w:t>
      </w:r>
      <w:r w:rsidRPr="00180A0D">
        <w:rPr>
          <w:color w:val="00B0F0"/>
        </w:rPr>
        <w:t>en</w:t>
      </w:r>
      <w:r w:rsidR="00DC2158" w:rsidRPr="00180A0D">
        <w:rPr>
          <w:color w:val="00B0F0"/>
        </w:rPr>
        <w:t xml:space="preserve"> im Einzelfall</w:t>
      </w:r>
      <w:r w:rsidR="009F1CBA" w:rsidRPr="00180A0D">
        <w:rPr>
          <w:color w:val="00B0F0"/>
        </w:rPr>
        <w:t xml:space="preserve"> nach Abstimmung mit der Kreisverwaltungsbehörde</w:t>
      </w:r>
      <w:r w:rsidRPr="00180A0D">
        <w:rPr>
          <w:color w:val="00B0F0"/>
        </w:rPr>
        <w:t xml:space="preserve"> erforderlich. Im Zuge der Abstimmung mit der Kreisverwaltungsbehörde muss in jedem Fall der genaue Rahmen abgeklärt werden. Unter anderem sind folgende Punkte zu klären:</w:t>
      </w:r>
    </w:p>
    <w:p w:rsidR="006D2894" w:rsidRPr="00B726C6" w:rsidRDefault="006D2894" w:rsidP="00B726C6">
      <w:pPr>
        <w:pStyle w:val="Listenabsatz"/>
        <w:numPr>
          <w:ilvl w:val="0"/>
          <w:numId w:val="32"/>
        </w:numPr>
        <w:jc w:val="both"/>
        <w:rPr>
          <w:rFonts w:asciiTheme="minorHAnsi" w:hAnsiTheme="minorHAnsi" w:cstheme="minorBidi"/>
          <w:color w:val="00B0F0"/>
        </w:rPr>
      </w:pPr>
      <w:r w:rsidRPr="00B726C6">
        <w:rPr>
          <w:rFonts w:asciiTheme="minorHAnsi" w:hAnsiTheme="minorHAnsi" w:cstheme="minorBidi"/>
          <w:color w:val="00B0F0"/>
        </w:rPr>
        <w:t>Wo darf aufbereitet werden?</w:t>
      </w:r>
    </w:p>
    <w:p w:rsidR="006D2894" w:rsidRPr="00B726C6" w:rsidRDefault="006D2894" w:rsidP="00B726C6">
      <w:pPr>
        <w:pStyle w:val="Listenabsatz"/>
        <w:numPr>
          <w:ilvl w:val="0"/>
          <w:numId w:val="32"/>
        </w:numPr>
        <w:jc w:val="both"/>
        <w:rPr>
          <w:rFonts w:asciiTheme="minorHAnsi" w:hAnsiTheme="minorHAnsi" w:cstheme="minorBidi"/>
          <w:color w:val="00B0F0"/>
        </w:rPr>
      </w:pPr>
      <w:r w:rsidRPr="00B726C6">
        <w:rPr>
          <w:rFonts w:asciiTheme="minorHAnsi" w:hAnsiTheme="minorHAnsi" w:cstheme="minorBidi"/>
          <w:color w:val="00B0F0"/>
        </w:rPr>
        <w:t>In welchem zeitlichen Rahmen darf aufbereitet werden?</w:t>
      </w:r>
    </w:p>
    <w:p w:rsidR="00180A0D" w:rsidRDefault="006D2894" w:rsidP="00180A0D">
      <w:pPr>
        <w:pStyle w:val="Listenabsatz"/>
        <w:numPr>
          <w:ilvl w:val="0"/>
          <w:numId w:val="32"/>
        </w:numPr>
        <w:jc w:val="both"/>
        <w:rPr>
          <w:rFonts w:asciiTheme="minorHAnsi" w:hAnsiTheme="minorHAnsi" w:cstheme="minorBidi"/>
          <w:color w:val="00B0F0"/>
        </w:rPr>
      </w:pPr>
      <w:r w:rsidRPr="00B726C6">
        <w:rPr>
          <w:rFonts w:asciiTheme="minorHAnsi" w:hAnsiTheme="minorHAnsi" w:cstheme="minorBidi"/>
          <w:color w:val="00B0F0"/>
        </w:rPr>
        <w:t>Muss eine Güteüberwachung durchgeführt werden, auch wenn der erzeugte Baustoff die Baumaßnahme bzw. die Sachherrschaft des AG nicht verlässt?</w:t>
      </w:r>
    </w:p>
    <w:p w:rsidR="00B726C6" w:rsidRPr="00B726C6" w:rsidRDefault="00B726C6" w:rsidP="00B726C6">
      <w:pPr>
        <w:pStyle w:val="Listenabsatz"/>
        <w:jc w:val="both"/>
        <w:rPr>
          <w:rFonts w:asciiTheme="minorHAnsi" w:hAnsiTheme="minorHAnsi" w:cstheme="minorBidi"/>
          <w:color w:val="00B0F0"/>
        </w:rPr>
      </w:pPr>
    </w:p>
    <w:p w:rsidR="00180A0D" w:rsidRPr="00180A0D" w:rsidRDefault="00180A0D" w:rsidP="00180A0D">
      <w:pPr>
        <w:jc w:val="both"/>
        <w:rPr>
          <w:color w:val="00B0F0"/>
        </w:rPr>
      </w:pPr>
      <w:r>
        <w:rPr>
          <w:color w:val="00B0F0"/>
        </w:rPr>
        <w:t xml:space="preserve">In den Abstimmungsprozess sollten in jedem Fall die Ansprechpartner Geotechnik und Kreislaufwirtschaft einbezogen werden. </w:t>
      </w:r>
    </w:p>
    <w:p w:rsidR="00E91FBC" w:rsidRDefault="00CD2318" w:rsidP="00E1382E">
      <w:pPr>
        <w:pStyle w:val="berschrift3"/>
      </w:pPr>
      <w:bookmarkStart w:id="20" w:name="_Toc192834984"/>
      <w:r>
        <w:t>Zu</w:t>
      </w:r>
      <w:r w:rsidR="00E91FBC">
        <w:t xml:space="preserve"> beseitigendes Material</w:t>
      </w:r>
      <w:bookmarkEnd w:id="20"/>
      <w:r w:rsidR="0093533D">
        <w:t xml:space="preserve"> </w:t>
      </w:r>
    </w:p>
    <w:p w:rsidR="007F0DF4" w:rsidRDefault="007F0DF4" w:rsidP="007F0DF4">
      <w:pPr>
        <w:jc w:val="both"/>
        <w:rPr>
          <w:color w:val="00B0F0"/>
        </w:rPr>
      </w:pPr>
      <w:r w:rsidRPr="007F0DF4">
        <w:rPr>
          <w:color w:val="00B0F0"/>
        </w:rPr>
        <w:t xml:space="preserve">Grundsätzlich darf nur Material beseitigt werden, bei dem nachweislich keine Verwendung oder Verwertung möglich ist. Im Regelfall soll eine Beseitigung über gesonderte Ausschreibungen bzw. Rahmenverträge abgewickelt werden. </w:t>
      </w:r>
    </w:p>
    <w:p w:rsidR="0012583E" w:rsidRPr="007F0DF4" w:rsidRDefault="0012583E" w:rsidP="007F0DF4">
      <w:pPr>
        <w:jc w:val="both"/>
        <w:rPr>
          <w:color w:val="00B0F0"/>
        </w:rPr>
      </w:pPr>
      <w:r>
        <w:rPr>
          <w:color w:val="00B0F0"/>
        </w:rPr>
        <w:t>Hinweis:</w:t>
      </w:r>
    </w:p>
    <w:p w:rsidR="007F0DF4" w:rsidRPr="00E05DBB" w:rsidRDefault="007F0DF4" w:rsidP="00E05DBB">
      <w:pPr>
        <w:jc w:val="both"/>
        <w:rPr>
          <w:color w:val="00B0F0"/>
        </w:rPr>
      </w:pPr>
      <w:r w:rsidRPr="00E05DBB">
        <w:rPr>
          <w:color w:val="00B0F0"/>
        </w:rPr>
        <w:t>RLK 906 211 Boden / Fels nach Deponieverordnung lösen und zu einer Lagerfläche oder Seitenablagerung fördern oder aufhalden</w:t>
      </w:r>
      <w:r w:rsidR="0012583E">
        <w:rPr>
          <w:color w:val="00B0F0"/>
        </w:rPr>
        <w:t>.</w:t>
      </w:r>
    </w:p>
    <w:p w:rsidR="009F7E08" w:rsidRPr="00116526" w:rsidRDefault="007F0DF4" w:rsidP="00E05DBB">
      <w:pPr>
        <w:jc w:val="both"/>
        <w:rPr>
          <w:color w:val="00B0F0"/>
        </w:rPr>
      </w:pPr>
      <w:r w:rsidRPr="00E05DBB">
        <w:rPr>
          <w:color w:val="00B0F0"/>
        </w:rPr>
        <w:t>RLK 906 221 Für das Laden von DK-Material durch den Bau-AN (die Beseitigung soll generell geso</w:t>
      </w:r>
      <w:r w:rsidR="00116526">
        <w:rPr>
          <w:color w:val="00B0F0"/>
        </w:rPr>
        <w:t>ndert ausgeschrieben werden; die</w:t>
      </w:r>
      <w:r w:rsidRPr="00E05DBB">
        <w:rPr>
          <w:color w:val="00B0F0"/>
        </w:rPr>
        <w:t xml:space="preserve"> </w:t>
      </w:r>
      <w:r w:rsidRPr="00116526">
        <w:rPr>
          <w:color w:val="00B0F0"/>
        </w:rPr>
        <w:t>nachfolgende</w:t>
      </w:r>
      <w:r w:rsidR="00116526" w:rsidRPr="00116526">
        <w:rPr>
          <w:color w:val="00B0F0"/>
        </w:rPr>
        <w:t>n</w:t>
      </w:r>
      <w:r w:rsidR="009F7E08" w:rsidRPr="00116526">
        <w:rPr>
          <w:color w:val="00B0F0"/>
        </w:rPr>
        <w:t xml:space="preserve"> Abschnitt</w:t>
      </w:r>
      <w:r w:rsidR="0079087E" w:rsidRPr="00116526">
        <w:rPr>
          <w:color w:val="00B0F0"/>
        </w:rPr>
        <w:t>e 2 und 3 in schwarzer Schrift verbleiben</w:t>
      </w:r>
      <w:r w:rsidR="009F7E08" w:rsidRPr="00116526">
        <w:rPr>
          <w:color w:val="00B0F0"/>
        </w:rPr>
        <w:t xml:space="preserve"> </w:t>
      </w:r>
      <w:r w:rsidR="00474BDC" w:rsidRPr="00116526">
        <w:rPr>
          <w:color w:val="00B0F0"/>
        </w:rPr>
        <w:t>dennoch</w:t>
      </w:r>
      <w:r w:rsidR="009F7E08" w:rsidRPr="00116526">
        <w:rPr>
          <w:color w:val="00B0F0"/>
        </w:rPr>
        <w:t xml:space="preserve"> für „Freitextvarianten“ und Asphalt)</w:t>
      </w:r>
      <w:r w:rsidR="00741D40" w:rsidRPr="00116526">
        <w:rPr>
          <w:color w:val="00B0F0"/>
        </w:rPr>
        <w:t>.</w:t>
      </w:r>
    </w:p>
    <w:p w:rsidR="00CB6D83" w:rsidRPr="00116526" w:rsidRDefault="007F0DF4" w:rsidP="00EC51D7">
      <w:pPr>
        <w:jc w:val="both"/>
        <w:rPr>
          <w:rFonts w:asciiTheme="majorHAnsi" w:eastAsiaTheme="majorEastAsia" w:hAnsiTheme="majorHAnsi" w:cstheme="majorBidi"/>
          <w:color w:val="00B0F0"/>
          <w:szCs w:val="24"/>
        </w:rPr>
      </w:pPr>
      <w:r w:rsidRPr="00116526">
        <w:rPr>
          <w:rFonts w:asciiTheme="majorHAnsi" w:eastAsiaTheme="majorEastAsia" w:hAnsiTheme="majorHAnsi" w:cstheme="majorBidi"/>
          <w:color w:val="00B0F0"/>
          <w:szCs w:val="24"/>
        </w:rPr>
        <w:t xml:space="preserve">Im Weiteren </w:t>
      </w:r>
      <w:r w:rsidR="00316D11" w:rsidRPr="00116526">
        <w:rPr>
          <w:rFonts w:asciiTheme="majorHAnsi" w:eastAsiaTheme="majorEastAsia" w:hAnsiTheme="majorHAnsi" w:cstheme="majorBidi"/>
          <w:color w:val="00B0F0"/>
          <w:szCs w:val="24"/>
        </w:rPr>
        <w:t>wird</w:t>
      </w:r>
      <w:r w:rsidR="00CB6D83" w:rsidRPr="00116526">
        <w:rPr>
          <w:rFonts w:asciiTheme="majorHAnsi" w:eastAsiaTheme="majorEastAsia" w:hAnsiTheme="majorHAnsi" w:cstheme="majorBidi"/>
          <w:color w:val="00B0F0"/>
          <w:szCs w:val="24"/>
        </w:rPr>
        <w:t xml:space="preserve"> eine Standardvorlage </w:t>
      </w:r>
      <w:r w:rsidRPr="00116526">
        <w:rPr>
          <w:rFonts w:asciiTheme="majorHAnsi" w:eastAsiaTheme="majorEastAsia" w:hAnsiTheme="majorHAnsi" w:cstheme="majorBidi"/>
          <w:color w:val="00B0F0"/>
          <w:szCs w:val="24"/>
        </w:rPr>
        <w:t>zur Ausschreibung</w:t>
      </w:r>
      <w:r w:rsidR="00316D11" w:rsidRPr="00116526">
        <w:rPr>
          <w:rFonts w:asciiTheme="majorHAnsi" w:eastAsiaTheme="majorEastAsia" w:hAnsiTheme="majorHAnsi" w:cstheme="majorBidi"/>
          <w:color w:val="00B0F0"/>
          <w:szCs w:val="24"/>
        </w:rPr>
        <w:t xml:space="preserve"> der Entsorgungsleistungen</w:t>
      </w:r>
      <w:r w:rsidRPr="00116526">
        <w:rPr>
          <w:rFonts w:asciiTheme="majorHAnsi" w:eastAsiaTheme="majorEastAsia" w:hAnsiTheme="majorHAnsi" w:cstheme="majorBidi"/>
          <w:color w:val="00B0F0"/>
          <w:szCs w:val="24"/>
        </w:rPr>
        <w:t xml:space="preserve"> (Einzelvertrag/</w:t>
      </w:r>
      <w:r w:rsidR="00CB6D83" w:rsidRPr="00116526">
        <w:rPr>
          <w:rFonts w:asciiTheme="majorHAnsi" w:eastAsiaTheme="majorEastAsia" w:hAnsiTheme="majorHAnsi" w:cstheme="majorBidi"/>
          <w:color w:val="00B0F0"/>
          <w:szCs w:val="24"/>
        </w:rPr>
        <w:t>Rahmenvertrag</w:t>
      </w:r>
      <w:r w:rsidRPr="00116526">
        <w:rPr>
          <w:rFonts w:asciiTheme="majorHAnsi" w:eastAsiaTheme="majorEastAsia" w:hAnsiTheme="majorHAnsi" w:cstheme="majorBidi"/>
          <w:color w:val="00B0F0"/>
          <w:szCs w:val="24"/>
        </w:rPr>
        <w:t>)</w:t>
      </w:r>
      <w:r w:rsidR="00CB6D83" w:rsidRPr="00116526">
        <w:rPr>
          <w:rFonts w:asciiTheme="majorHAnsi" w:eastAsiaTheme="majorEastAsia" w:hAnsiTheme="majorHAnsi" w:cstheme="majorBidi"/>
          <w:color w:val="00B0F0"/>
          <w:szCs w:val="24"/>
        </w:rPr>
        <w:t xml:space="preserve"> erarbeitet!</w:t>
      </w:r>
    </w:p>
    <w:p w:rsidR="00E26FCD" w:rsidRPr="00CB6D83" w:rsidRDefault="00E91FBC" w:rsidP="00E26FCD">
      <w:pPr>
        <w:jc w:val="both"/>
      </w:pPr>
      <w:r w:rsidRPr="00CB6D83">
        <w:rPr>
          <w:rFonts w:asciiTheme="majorHAnsi" w:eastAsiaTheme="majorEastAsia" w:hAnsiTheme="majorHAnsi" w:cstheme="majorBidi"/>
          <w:szCs w:val="24"/>
        </w:rPr>
        <w:t>Grundsätzlich darf nur Material beseitigt werden, bei dem</w:t>
      </w:r>
      <w:r w:rsidR="00E26FCD" w:rsidRPr="00CB6D83">
        <w:rPr>
          <w:rFonts w:asciiTheme="majorHAnsi" w:eastAsiaTheme="majorEastAsia" w:hAnsiTheme="majorHAnsi" w:cstheme="majorBidi"/>
          <w:szCs w:val="24"/>
        </w:rPr>
        <w:t xml:space="preserve"> nachweislich</w:t>
      </w:r>
      <w:r w:rsidRPr="00CB6D83">
        <w:rPr>
          <w:rFonts w:asciiTheme="majorHAnsi" w:eastAsiaTheme="majorEastAsia" w:hAnsiTheme="majorHAnsi" w:cstheme="majorBidi"/>
          <w:szCs w:val="24"/>
        </w:rPr>
        <w:t xml:space="preserve"> keine Verwendung oder anderweitige Verwertung möglich ist.</w:t>
      </w:r>
      <w:r w:rsidR="00E26FCD" w:rsidRPr="00CB6D83">
        <w:rPr>
          <w:rFonts w:asciiTheme="majorHAnsi" w:eastAsiaTheme="majorEastAsia" w:hAnsiTheme="majorHAnsi" w:cstheme="majorBidi"/>
          <w:szCs w:val="24"/>
        </w:rPr>
        <w:t xml:space="preserve"> Die Beseitigung von Aushub und Ausbaustoffen liegt nur in der Verantwortung des AN, sofern dies ausdrücklich in den Leistungspositionen definiert ist. In allen anderen Fällen erfolgt die </w:t>
      </w:r>
      <w:r w:rsidR="00E26FCD" w:rsidRPr="00E133FC">
        <w:rPr>
          <w:rFonts w:asciiTheme="majorHAnsi" w:eastAsiaTheme="majorEastAsia" w:hAnsiTheme="majorHAnsi" w:cstheme="majorBidi"/>
          <w:b/>
          <w:szCs w:val="24"/>
        </w:rPr>
        <w:t>Beseitigung gesondert durch den AG</w:t>
      </w:r>
      <w:r w:rsidR="00E26FCD" w:rsidRPr="00CB6D83">
        <w:rPr>
          <w:rFonts w:asciiTheme="majorHAnsi" w:eastAsiaTheme="majorEastAsia" w:hAnsiTheme="majorHAnsi" w:cstheme="majorBidi"/>
          <w:szCs w:val="24"/>
        </w:rPr>
        <w:t>.</w:t>
      </w:r>
      <w:r w:rsidR="00E26FCD" w:rsidRPr="00CB6D83">
        <w:t xml:space="preserve"> </w:t>
      </w:r>
      <w:r w:rsidR="00CB6D83">
        <w:t xml:space="preserve">Bei Material, das durch den AG gesondert einer Beseitigung zugeführt wird, </w:t>
      </w:r>
      <w:r w:rsidR="00E26FCD" w:rsidRPr="00CB6D83">
        <w:t xml:space="preserve">muss von einer Liegezeit von </w:t>
      </w:r>
      <w:r w:rsidR="00E26FCD" w:rsidRPr="00B55304">
        <w:rPr>
          <w:b/>
          <w:color w:val="00B050"/>
        </w:rPr>
        <w:t>4</w:t>
      </w:r>
      <w:r w:rsidR="00E26FCD" w:rsidRPr="00CB6D83">
        <w:t xml:space="preserve"> Monaten</w:t>
      </w:r>
      <w:r w:rsidR="00E26FCD" w:rsidRPr="00E26FCD">
        <w:rPr>
          <w:color w:val="FF0000"/>
        </w:rPr>
        <w:t xml:space="preserve"> </w:t>
      </w:r>
      <w:r w:rsidR="00E26FCD" w:rsidRPr="00CB6D83">
        <w:t xml:space="preserve">ab der Deklaration ausgegangen werden.  </w:t>
      </w:r>
    </w:p>
    <w:p w:rsidR="00E26FCD" w:rsidRPr="00E133FC" w:rsidRDefault="00E26FCD" w:rsidP="00E26FCD">
      <w:pPr>
        <w:jc w:val="both"/>
        <w:rPr>
          <w:b/>
          <w:color w:val="00B050"/>
        </w:rPr>
      </w:pPr>
      <w:r w:rsidRPr="00E133FC">
        <w:rPr>
          <w:b/>
          <w:color w:val="00B050"/>
        </w:rPr>
        <w:t>Variante 1:</w:t>
      </w:r>
    </w:p>
    <w:p w:rsidR="00E26FCD" w:rsidRPr="00E133FC" w:rsidRDefault="00E26FCD" w:rsidP="00E26FCD">
      <w:pPr>
        <w:jc w:val="both"/>
        <w:rPr>
          <w:color w:val="00B050"/>
        </w:rPr>
      </w:pPr>
      <w:r w:rsidRPr="00E133FC">
        <w:rPr>
          <w:color w:val="00B050"/>
        </w:rPr>
        <w:t>Das Lösen, Laden und der Abtransport</w:t>
      </w:r>
      <w:r w:rsidR="00E133FC" w:rsidRPr="00E133FC">
        <w:rPr>
          <w:color w:val="00B050"/>
        </w:rPr>
        <w:t xml:space="preserve"> von Material, das vom AG einer gesonderten Beseitigung zugeführt wird,</w:t>
      </w:r>
      <w:r w:rsidRPr="00E133FC">
        <w:rPr>
          <w:color w:val="00B050"/>
        </w:rPr>
        <w:t xml:space="preserve"> erfolgen durch einen zertifizierten Entsorgungsfachbetrieb nach § 56 KrWG. Der AN ist verpflichtet dem vom AG benannten Unternehmen bzw. deren Nachunternehm</w:t>
      </w:r>
      <w:r w:rsidR="00E133FC" w:rsidRPr="00E133FC">
        <w:rPr>
          <w:color w:val="00B050"/>
        </w:rPr>
        <w:t xml:space="preserve">ern an Werktagen von 7:00 bis </w:t>
      </w:r>
      <w:r w:rsidR="00E133FC" w:rsidRPr="00116526">
        <w:rPr>
          <w:color w:val="00B050"/>
        </w:rPr>
        <w:t>16</w:t>
      </w:r>
      <w:r w:rsidRPr="00E133FC">
        <w:rPr>
          <w:color w:val="00B050"/>
        </w:rPr>
        <w:t xml:space="preserve">:00 Uhr den Abtransport des Materials zu ermöglichen. Weiterhin sind die vom AG benannten Unternehmen bzw. deren Nachunternehmer berechtigt die Gerätschaften für das Lösen und Laden auf der Bereitstellungsfläche abzustellen. </w:t>
      </w:r>
    </w:p>
    <w:p w:rsidR="00E26FCD" w:rsidRPr="00E133FC" w:rsidRDefault="00E26FCD" w:rsidP="00E26FCD">
      <w:pPr>
        <w:jc w:val="both"/>
        <w:rPr>
          <w:b/>
          <w:color w:val="00B050"/>
        </w:rPr>
      </w:pPr>
      <w:r w:rsidRPr="00E133FC">
        <w:rPr>
          <w:b/>
          <w:color w:val="00B050"/>
        </w:rPr>
        <w:t>Variante 2:</w:t>
      </w:r>
    </w:p>
    <w:p w:rsidR="00E26FCD" w:rsidRPr="00336D60" w:rsidRDefault="0052019F" w:rsidP="00EC51D7">
      <w:pPr>
        <w:jc w:val="both"/>
        <w:rPr>
          <w:color w:val="00B050"/>
        </w:rPr>
      </w:pPr>
      <w:r>
        <w:rPr>
          <w:color w:val="00B050"/>
        </w:rPr>
        <w:t xml:space="preserve">Der Abtransport von Material erfolgt über einen durch den AG separat beauftragten, zertifizierten Entsorgungsfachbetreib nach § 56 KrWG. </w:t>
      </w:r>
      <w:r w:rsidR="00E26FCD" w:rsidRPr="00E133FC">
        <w:rPr>
          <w:color w:val="00B050"/>
        </w:rPr>
        <w:t>Der AN hat</w:t>
      </w:r>
      <w:r>
        <w:rPr>
          <w:color w:val="00B050"/>
        </w:rPr>
        <w:t xml:space="preserve"> in diesem Fall </w:t>
      </w:r>
      <w:r w:rsidR="00E26FCD" w:rsidRPr="00E133FC">
        <w:rPr>
          <w:color w:val="00B050"/>
        </w:rPr>
        <w:t>das Material</w:t>
      </w:r>
      <w:r>
        <w:rPr>
          <w:color w:val="00B050"/>
        </w:rPr>
        <w:t xml:space="preserve"> </w:t>
      </w:r>
      <w:r w:rsidR="00E26FCD" w:rsidRPr="00E133FC">
        <w:rPr>
          <w:color w:val="00B050"/>
        </w:rPr>
        <w:t xml:space="preserve">zu lösen und zu laden. Hierzu muss mindestens ein 14-t-Bagger mit mindestens 1-m³-Löffel </w:t>
      </w:r>
      <w:r w:rsidR="00E26FCD" w:rsidRPr="00E133FC">
        <w:rPr>
          <w:color w:val="00B050"/>
        </w:rPr>
        <w:lastRenderedPageBreak/>
        <w:t>samt Personal gestellt werden. Weiterhin muss ein kontinuierlicher Ladeprozess gewährleistet werden.</w:t>
      </w:r>
    </w:p>
    <w:p w:rsidR="00832360" w:rsidRDefault="00832360" w:rsidP="00EC51D7">
      <w:pPr>
        <w:jc w:val="both"/>
        <w:rPr>
          <w:rFonts w:asciiTheme="majorHAnsi" w:eastAsiaTheme="majorEastAsia" w:hAnsiTheme="majorHAnsi" w:cstheme="majorBidi"/>
          <w:color w:val="00B0F0"/>
          <w:szCs w:val="24"/>
        </w:rPr>
      </w:pPr>
      <w:r w:rsidRPr="00832360">
        <w:rPr>
          <w:rFonts w:asciiTheme="majorHAnsi" w:eastAsiaTheme="majorEastAsia" w:hAnsiTheme="majorHAnsi" w:cstheme="majorBidi"/>
          <w:color w:val="00B0F0"/>
          <w:szCs w:val="24"/>
        </w:rPr>
        <w:t xml:space="preserve">Für die </w:t>
      </w:r>
      <w:r w:rsidRPr="00E133FC">
        <w:rPr>
          <w:rFonts w:asciiTheme="majorHAnsi" w:eastAsiaTheme="majorEastAsia" w:hAnsiTheme="majorHAnsi" w:cstheme="majorBidi"/>
          <w:b/>
          <w:color w:val="00B0F0"/>
          <w:szCs w:val="24"/>
        </w:rPr>
        <w:t xml:space="preserve">Beseitigung von Material </w:t>
      </w:r>
      <w:r w:rsidR="00E26FCD" w:rsidRPr="00E133FC">
        <w:rPr>
          <w:rFonts w:asciiTheme="majorHAnsi" w:eastAsiaTheme="majorEastAsia" w:hAnsiTheme="majorHAnsi" w:cstheme="majorBidi"/>
          <w:b/>
          <w:color w:val="00B0F0"/>
          <w:szCs w:val="24"/>
        </w:rPr>
        <w:t>durch den AN</w:t>
      </w:r>
      <w:r w:rsidR="00E26FCD">
        <w:rPr>
          <w:rFonts w:asciiTheme="majorHAnsi" w:eastAsiaTheme="majorEastAsia" w:hAnsiTheme="majorHAnsi" w:cstheme="majorBidi"/>
          <w:color w:val="00B0F0"/>
          <w:szCs w:val="24"/>
        </w:rPr>
        <w:t xml:space="preserve"> </w:t>
      </w:r>
      <w:r w:rsidRPr="00832360">
        <w:rPr>
          <w:rFonts w:asciiTheme="majorHAnsi" w:eastAsiaTheme="majorEastAsia" w:hAnsiTheme="majorHAnsi" w:cstheme="majorBidi"/>
          <w:color w:val="00B0F0"/>
          <w:szCs w:val="24"/>
        </w:rPr>
        <w:t>sind die Deklarationen</w:t>
      </w:r>
      <w:r w:rsidR="00E91FBC">
        <w:rPr>
          <w:rFonts w:asciiTheme="majorHAnsi" w:eastAsiaTheme="majorEastAsia" w:hAnsiTheme="majorHAnsi" w:cstheme="majorBidi"/>
          <w:color w:val="00B0F0"/>
          <w:szCs w:val="24"/>
        </w:rPr>
        <w:t xml:space="preserve"> des AG</w:t>
      </w:r>
      <w:r w:rsidRPr="00832360">
        <w:rPr>
          <w:rFonts w:asciiTheme="majorHAnsi" w:eastAsiaTheme="majorEastAsia" w:hAnsiTheme="majorHAnsi" w:cstheme="majorBidi"/>
          <w:color w:val="00B0F0"/>
          <w:szCs w:val="24"/>
        </w:rPr>
        <w:t xml:space="preserve"> entscheidend. In Abhängigkeit der Materialeinstufung ergibt sich die Einstufung nach AVV-Liste und die Festlegung des spezifischen Abfallschlüssels</w:t>
      </w:r>
      <w:r w:rsidR="00EC51D7">
        <w:rPr>
          <w:rFonts w:asciiTheme="majorHAnsi" w:eastAsiaTheme="majorEastAsia" w:hAnsiTheme="majorHAnsi" w:cstheme="majorBidi"/>
          <w:color w:val="00B0F0"/>
          <w:szCs w:val="24"/>
        </w:rPr>
        <w:t xml:space="preserve"> (AVV-Nummer)</w:t>
      </w:r>
      <w:r w:rsidRPr="00832360">
        <w:rPr>
          <w:rFonts w:asciiTheme="majorHAnsi" w:eastAsiaTheme="majorEastAsia" w:hAnsiTheme="majorHAnsi" w:cstheme="majorBidi"/>
          <w:color w:val="00B0F0"/>
          <w:szCs w:val="24"/>
        </w:rPr>
        <w:t xml:space="preserve">. </w:t>
      </w:r>
    </w:p>
    <w:p w:rsidR="00EC51D7" w:rsidRPr="003B121D" w:rsidRDefault="00EC51D7" w:rsidP="00EC51D7">
      <w:pPr>
        <w:jc w:val="both"/>
        <w:rPr>
          <w:rFonts w:asciiTheme="majorHAnsi" w:eastAsiaTheme="majorEastAsia" w:hAnsiTheme="majorHAnsi" w:cstheme="majorBidi"/>
          <w:szCs w:val="24"/>
        </w:rPr>
      </w:pPr>
      <w:r>
        <w:rPr>
          <w:rFonts w:asciiTheme="majorHAnsi" w:eastAsiaTheme="majorEastAsia" w:hAnsiTheme="majorHAnsi" w:cstheme="majorBidi"/>
          <w:szCs w:val="24"/>
        </w:rPr>
        <w:t>Für die Be</w:t>
      </w:r>
      <w:r w:rsidR="0098423D">
        <w:rPr>
          <w:rFonts w:asciiTheme="majorHAnsi" w:eastAsiaTheme="majorEastAsia" w:hAnsiTheme="majorHAnsi" w:cstheme="majorBidi"/>
          <w:szCs w:val="24"/>
        </w:rPr>
        <w:t>seitigung von nicht gefährlichem</w:t>
      </w:r>
      <w:r>
        <w:rPr>
          <w:rFonts w:asciiTheme="majorHAnsi" w:eastAsiaTheme="majorEastAsia" w:hAnsiTheme="majorHAnsi" w:cstheme="majorBidi"/>
          <w:szCs w:val="24"/>
        </w:rPr>
        <w:t xml:space="preserve"> </w:t>
      </w:r>
      <w:r w:rsidRPr="00E133FC">
        <w:rPr>
          <w:rFonts w:asciiTheme="majorHAnsi" w:eastAsiaTheme="majorEastAsia" w:hAnsiTheme="majorHAnsi" w:cstheme="majorBidi"/>
          <w:szCs w:val="24"/>
        </w:rPr>
        <w:t>Abfall</w:t>
      </w:r>
      <w:r w:rsidR="0098423D" w:rsidRPr="00E133FC">
        <w:rPr>
          <w:rFonts w:asciiTheme="majorHAnsi" w:eastAsiaTheme="majorEastAsia" w:hAnsiTheme="majorHAnsi" w:cstheme="majorBidi"/>
          <w:szCs w:val="24"/>
        </w:rPr>
        <w:t xml:space="preserve"> durch den AN</w:t>
      </w:r>
      <w:r w:rsidRPr="00E133FC">
        <w:rPr>
          <w:rFonts w:asciiTheme="majorHAnsi" w:eastAsiaTheme="majorEastAsia" w:hAnsiTheme="majorHAnsi" w:cstheme="majorBidi"/>
          <w:szCs w:val="24"/>
        </w:rPr>
        <w:t xml:space="preserve"> </w:t>
      </w:r>
      <w:r>
        <w:rPr>
          <w:rFonts w:asciiTheme="majorHAnsi" w:eastAsiaTheme="majorEastAsia" w:hAnsiTheme="majorHAnsi" w:cstheme="majorBidi"/>
          <w:szCs w:val="24"/>
        </w:rPr>
        <w:t>ist das vereinfachte Nachweisverfahren gemäß NachwV anzuwenden.</w:t>
      </w:r>
      <w:r w:rsidR="00DF6FEF">
        <w:rPr>
          <w:rFonts w:asciiTheme="majorHAnsi" w:eastAsiaTheme="majorEastAsia" w:hAnsiTheme="majorHAnsi" w:cstheme="majorBidi"/>
          <w:szCs w:val="24"/>
        </w:rPr>
        <w:t xml:space="preserve"> Vor Abtransport der zu beseitigenden Materialien ist die Verantwortliche Erklärung dem AG zur Unterschrift vorzulegen und die Annahmeerklärung des Entsorgers bzw</w:t>
      </w:r>
      <w:r w:rsidR="00F452AB">
        <w:rPr>
          <w:rFonts w:asciiTheme="majorHAnsi" w:eastAsiaTheme="majorEastAsia" w:hAnsiTheme="majorHAnsi" w:cstheme="majorBidi"/>
          <w:szCs w:val="24"/>
        </w:rPr>
        <w:t>. der Annahmestelle einzuholen.</w:t>
      </w:r>
      <w:r>
        <w:rPr>
          <w:rFonts w:asciiTheme="majorHAnsi" w:eastAsiaTheme="majorEastAsia" w:hAnsiTheme="majorHAnsi" w:cstheme="majorBidi"/>
          <w:szCs w:val="24"/>
        </w:rPr>
        <w:t xml:space="preserve"> Es sind für den Transport zur Annahmestelle vom AN die Übernahmescheine in dreifacher Ausfertigung </w:t>
      </w:r>
      <w:r w:rsidR="00DF6FEF">
        <w:rPr>
          <w:rFonts w:asciiTheme="majorHAnsi" w:eastAsiaTheme="majorEastAsia" w:hAnsiTheme="majorHAnsi" w:cstheme="majorBidi"/>
          <w:szCs w:val="24"/>
        </w:rPr>
        <w:t xml:space="preserve">auszustellen. </w:t>
      </w:r>
      <w:r w:rsidR="00DF6FEF" w:rsidRPr="003B121D">
        <w:rPr>
          <w:rFonts w:asciiTheme="majorHAnsi" w:eastAsiaTheme="majorEastAsia" w:hAnsiTheme="majorHAnsi" w:cstheme="majorBidi"/>
          <w:szCs w:val="24"/>
        </w:rPr>
        <w:t>Die Übernahmescheine in Verbindung mit den Wiegescheinen der Annahmestelle bilden zusammen mit der V</w:t>
      </w:r>
      <w:r w:rsidR="005C1D66">
        <w:rPr>
          <w:rFonts w:asciiTheme="majorHAnsi" w:eastAsiaTheme="majorEastAsia" w:hAnsiTheme="majorHAnsi" w:cstheme="majorBidi"/>
          <w:szCs w:val="24"/>
        </w:rPr>
        <w:t xml:space="preserve">erantwortlichen </w:t>
      </w:r>
      <w:r w:rsidR="00DF6FEF" w:rsidRPr="003B121D">
        <w:rPr>
          <w:rFonts w:asciiTheme="majorHAnsi" w:eastAsiaTheme="majorEastAsia" w:hAnsiTheme="majorHAnsi" w:cstheme="majorBidi"/>
          <w:szCs w:val="24"/>
        </w:rPr>
        <w:t>E</w:t>
      </w:r>
      <w:r w:rsidR="005C1D66">
        <w:rPr>
          <w:rFonts w:asciiTheme="majorHAnsi" w:eastAsiaTheme="majorEastAsia" w:hAnsiTheme="majorHAnsi" w:cstheme="majorBidi"/>
          <w:szCs w:val="24"/>
        </w:rPr>
        <w:t>rklärung des Abfallerzeugers</w:t>
      </w:r>
      <w:r w:rsidR="00DF6FEF" w:rsidRPr="003B121D">
        <w:rPr>
          <w:rFonts w:asciiTheme="majorHAnsi" w:eastAsiaTheme="majorEastAsia" w:hAnsiTheme="majorHAnsi" w:cstheme="majorBidi"/>
          <w:szCs w:val="24"/>
        </w:rPr>
        <w:t xml:space="preserve"> und der V</w:t>
      </w:r>
      <w:r w:rsidR="005C1D66">
        <w:rPr>
          <w:rFonts w:asciiTheme="majorHAnsi" w:eastAsiaTheme="majorEastAsia" w:hAnsiTheme="majorHAnsi" w:cstheme="majorBidi"/>
          <w:szCs w:val="24"/>
        </w:rPr>
        <w:t xml:space="preserve">erantwortlichen </w:t>
      </w:r>
      <w:r w:rsidR="00DF6FEF" w:rsidRPr="003B121D">
        <w:rPr>
          <w:rFonts w:asciiTheme="majorHAnsi" w:eastAsiaTheme="majorEastAsia" w:hAnsiTheme="majorHAnsi" w:cstheme="majorBidi"/>
          <w:szCs w:val="24"/>
        </w:rPr>
        <w:t>A</w:t>
      </w:r>
      <w:r w:rsidR="005C1D66">
        <w:rPr>
          <w:rFonts w:asciiTheme="majorHAnsi" w:eastAsiaTheme="majorEastAsia" w:hAnsiTheme="majorHAnsi" w:cstheme="majorBidi"/>
          <w:szCs w:val="24"/>
        </w:rPr>
        <w:t>nnahmeerklärung der Annahmestelle</w:t>
      </w:r>
      <w:r w:rsidR="00DF6FEF" w:rsidRPr="003B121D">
        <w:rPr>
          <w:rFonts w:asciiTheme="majorHAnsi" w:eastAsiaTheme="majorEastAsia" w:hAnsiTheme="majorHAnsi" w:cstheme="majorBidi"/>
          <w:szCs w:val="24"/>
        </w:rPr>
        <w:t xml:space="preserve"> die Grundlage für die Abrechnung. </w:t>
      </w:r>
    </w:p>
    <w:p w:rsidR="00BD14C4" w:rsidRPr="003B121D" w:rsidRDefault="003B121D" w:rsidP="003B121D">
      <w:pPr>
        <w:jc w:val="both"/>
        <w:rPr>
          <w:rFonts w:asciiTheme="majorHAnsi" w:eastAsiaTheme="majorEastAsia" w:hAnsiTheme="majorHAnsi" w:cstheme="majorBidi"/>
          <w:szCs w:val="24"/>
        </w:rPr>
      </w:pPr>
      <w:r w:rsidRPr="003B121D">
        <w:rPr>
          <w:rFonts w:asciiTheme="majorHAnsi" w:eastAsiaTheme="majorEastAsia" w:hAnsiTheme="majorHAnsi" w:cstheme="majorBidi"/>
          <w:szCs w:val="24"/>
        </w:rPr>
        <w:t>Im Falle der Beseitigung von gefährlichem Abfall durch den AN</w:t>
      </w:r>
      <w:r w:rsidR="001658F6" w:rsidRPr="003B121D">
        <w:rPr>
          <w:rFonts w:asciiTheme="majorHAnsi" w:eastAsiaTheme="majorEastAsia" w:hAnsiTheme="majorHAnsi" w:cstheme="majorBidi"/>
          <w:szCs w:val="24"/>
        </w:rPr>
        <w:t xml:space="preserve"> ist die Beseitigung</w:t>
      </w:r>
      <w:r>
        <w:rPr>
          <w:rFonts w:asciiTheme="majorHAnsi" w:eastAsiaTheme="majorEastAsia" w:hAnsiTheme="majorHAnsi" w:cstheme="majorBidi"/>
          <w:szCs w:val="24"/>
        </w:rPr>
        <w:t>, wie beim nicht gefährlichen Abfall auch,</w:t>
      </w:r>
      <w:r w:rsidR="001658F6" w:rsidRPr="003B121D">
        <w:rPr>
          <w:rFonts w:asciiTheme="majorHAnsi" w:eastAsiaTheme="majorEastAsia" w:hAnsiTheme="majorHAnsi" w:cstheme="majorBidi"/>
          <w:szCs w:val="24"/>
        </w:rPr>
        <w:t xml:space="preserve"> durch einen zertifizierten Entsorgungsfachbetrieb nach § 56 KrWG nachzuweisen.</w:t>
      </w:r>
      <w:r w:rsidR="00904A95" w:rsidRPr="003B121D">
        <w:rPr>
          <w:rFonts w:asciiTheme="majorHAnsi" w:eastAsiaTheme="majorEastAsia" w:hAnsiTheme="majorHAnsi" w:cstheme="majorBidi"/>
          <w:szCs w:val="24"/>
        </w:rPr>
        <w:t xml:space="preserve"> Dies ist Teil des</w:t>
      </w:r>
      <w:r>
        <w:rPr>
          <w:rFonts w:asciiTheme="majorHAnsi" w:eastAsiaTheme="majorEastAsia" w:hAnsiTheme="majorHAnsi" w:cstheme="majorBidi"/>
          <w:szCs w:val="24"/>
        </w:rPr>
        <w:t xml:space="preserve"> für gefährlichen Abfall</w:t>
      </w:r>
      <w:r w:rsidR="00904A95" w:rsidRPr="003B121D">
        <w:rPr>
          <w:rFonts w:asciiTheme="majorHAnsi" w:eastAsiaTheme="majorEastAsia" w:hAnsiTheme="majorHAnsi" w:cstheme="majorBidi"/>
          <w:szCs w:val="24"/>
        </w:rPr>
        <w:t xml:space="preserve"> insgesamt durchzuführenden elektronischen Nachweisverfahre</w:t>
      </w:r>
      <w:r w:rsidR="00904A95" w:rsidRPr="002B04DB">
        <w:rPr>
          <w:rFonts w:asciiTheme="majorHAnsi" w:eastAsiaTheme="majorEastAsia" w:hAnsiTheme="majorHAnsi" w:cstheme="majorBidi"/>
          <w:szCs w:val="24"/>
        </w:rPr>
        <w:t>n</w:t>
      </w:r>
      <w:r w:rsidR="006B58F4" w:rsidRPr="002B04DB">
        <w:rPr>
          <w:rFonts w:asciiTheme="majorHAnsi" w:eastAsiaTheme="majorEastAsia" w:hAnsiTheme="majorHAnsi" w:cstheme="majorBidi"/>
          <w:szCs w:val="24"/>
        </w:rPr>
        <w:t>s</w:t>
      </w:r>
      <w:r w:rsidR="00904A95" w:rsidRPr="002B04DB">
        <w:rPr>
          <w:rFonts w:asciiTheme="majorHAnsi" w:eastAsiaTheme="majorEastAsia" w:hAnsiTheme="majorHAnsi" w:cstheme="majorBidi"/>
          <w:szCs w:val="24"/>
        </w:rPr>
        <w:t xml:space="preserve"> </w:t>
      </w:r>
      <w:r w:rsidR="00904A95" w:rsidRPr="003B121D">
        <w:rPr>
          <w:rFonts w:asciiTheme="majorHAnsi" w:eastAsiaTheme="majorEastAsia" w:hAnsiTheme="majorHAnsi" w:cstheme="majorBidi"/>
          <w:szCs w:val="24"/>
        </w:rPr>
        <w:t>(eANV).</w:t>
      </w:r>
      <w:r w:rsidR="001658F6" w:rsidRPr="003B121D">
        <w:rPr>
          <w:rFonts w:asciiTheme="majorHAnsi" w:eastAsiaTheme="majorEastAsia" w:hAnsiTheme="majorHAnsi" w:cstheme="majorBidi"/>
          <w:szCs w:val="24"/>
        </w:rPr>
        <w:t xml:space="preserve"> </w:t>
      </w:r>
      <w:r w:rsidR="00904A95" w:rsidRPr="003B121D">
        <w:rPr>
          <w:rFonts w:asciiTheme="majorHAnsi" w:eastAsiaTheme="majorEastAsia" w:hAnsiTheme="majorHAnsi" w:cstheme="majorBidi"/>
          <w:szCs w:val="24"/>
        </w:rPr>
        <w:t>Als erster Schritt</w:t>
      </w:r>
      <w:r w:rsidR="00BD14C4" w:rsidRPr="003B121D">
        <w:rPr>
          <w:rFonts w:asciiTheme="majorHAnsi" w:eastAsiaTheme="majorEastAsia" w:hAnsiTheme="majorHAnsi" w:cstheme="majorBidi"/>
          <w:szCs w:val="24"/>
        </w:rPr>
        <w:t xml:space="preserve"> ist</w:t>
      </w:r>
      <w:r>
        <w:rPr>
          <w:rFonts w:asciiTheme="majorHAnsi" w:eastAsiaTheme="majorEastAsia" w:hAnsiTheme="majorHAnsi" w:cstheme="majorBidi"/>
          <w:szCs w:val="24"/>
        </w:rPr>
        <w:t xml:space="preserve"> hierbei</w:t>
      </w:r>
      <w:r w:rsidR="00BD14C4" w:rsidRPr="003B121D">
        <w:rPr>
          <w:rFonts w:asciiTheme="majorHAnsi" w:eastAsiaTheme="majorEastAsia" w:hAnsiTheme="majorHAnsi" w:cstheme="majorBidi"/>
          <w:szCs w:val="24"/>
        </w:rPr>
        <w:t xml:space="preserve"> die Einholung einer baustellenbezogenen Abfallerzeugernummer bei der zuständigen Kreisverwaltungsbehörde erforderlich. </w:t>
      </w:r>
    </w:p>
    <w:p w:rsidR="00BD14C4" w:rsidRPr="00345BA6" w:rsidRDefault="00E1382E" w:rsidP="00345BA6">
      <w:pPr>
        <w:jc w:val="both"/>
        <w:rPr>
          <w:rFonts w:asciiTheme="majorHAnsi" w:eastAsiaTheme="majorEastAsia" w:hAnsiTheme="majorHAnsi" w:cstheme="majorBidi"/>
          <w:color w:val="00B0F0"/>
          <w:szCs w:val="24"/>
        </w:rPr>
      </w:pPr>
      <w:r w:rsidRPr="00345BA6">
        <w:rPr>
          <w:rFonts w:asciiTheme="majorHAnsi" w:eastAsiaTheme="majorEastAsia" w:hAnsiTheme="majorHAnsi" w:cstheme="majorBidi"/>
          <w:b/>
          <w:color w:val="00B0F0"/>
          <w:szCs w:val="24"/>
        </w:rPr>
        <w:t>V</w:t>
      </w:r>
      <w:r w:rsidR="002E39D7" w:rsidRPr="00345BA6">
        <w:rPr>
          <w:rFonts w:asciiTheme="majorHAnsi" w:eastAsiaTheme="majorEastAsia" w:hAnsiTheme="majorHAnsi" w:cstheme="majorBidi"/>
          <w:b/>
          <w:color w:val="00B0F0"/>
          <w:szCs w:val="24"/>
        </w:rPr>
        <w:t>orzugsv</w:t>
      </w:r>
      <w:r w:rsidRPr="00345BA6">
        <w:rPr>
          <w:rFonts w:asciiTheme="majorHAnsi" w:eastAsiaTheme="majorEastAsia" w:hAnsiTheme="majorHAnsi" w:cstheme="majorBidi"/>
          <w:b/>
          <w:color w:val="00B0F0"/>
          <w:szCs w:val="24"/>
        </w:rPr>
        <w:t>ariante a</w:t>
      </w:r>
      <w:r w:rsidR="00BD14C4" w:rsidRPr="00345BA6">
        <w:rPr>
          <w:rFonts w:asciiTheme="majorHAnsi" w:eastAsiaTheme="majorEastAsia" w:hAnsiTheme="majorHAnsi" w:cstheme="majorBidi"/>
          <w:b/>
          <w:color w:val="00B0F0"/>
          <w:szCs w:val="24"/>
        </w:rPr>
        <w:t>:</w:t>
      </w:r>
      <w:r w:rsidR="00BD14C4" w:rsidRPr="00345BA6">
        <w:rPr>
          <w:rFonts w:asciiTheme="majorHAnsi" w:eastAsiaTheme="majorEastAsia" w:hAnsiTheme="majorHAnsi" w:cstheme="majorBidi"/>
          <w:color w:val="00B0F0"/>
          <w:szCs w:val="24"/>
        </w:rPr>
        <w:t xml:space="preserve"> Der AG beantragt selbst die baustellenbezogene Abfallerzeugernummer bei der zuständigen Kreisverwaltungsbehörde.</w:t>
      </w:r>
    </w:p>
    <w:p w:rsidR="00345BA6" w:rsidRPr="0054016C" w:rsidRDefault="00345BA6" w:rsidP="00345BA6">
      <w:pPr>
        <w:jc w:val="both"/>
        <w:rPr>
          <w:rFonts w:asciiTheme="majorHAnsi" w:eastAsiaTheme="majorEastAsia" w:hAnsiTheme="majorHAnsi" w:cstheme="majorBidi"/>
          <w:color w:val="00B050"/>
          <w:szCs w:val="24"/>
        </w:rPr>
      </w:pPr>
      <w:r w:rsidRPr="0054016C">
        <w:rPr>
          <w:rFonts w:asciiTheme="majorHAnsi" w:eastAsiaTheme="majorEastAsia" w:hAnsiTheme="majorHAnsi" w:cstheme="majorBidi"/>
          <w:color w:val="00B050"/>
          <w:szCs w:val="24"/>
        </w:rPr>
        <w:t>Die Abfallerzeugernummer wird vom AG bei der Kreisverwaltungsbehörde eingeholt und an den AN übermittelt.</w:t>
      </w:r>
      <w:r w:rsidR="00A61702" w:rsidRPr="0054016C">
        <w:rPr>
          <w:rFonts w:asciiTheme="majorHAnsi" w:eastAsiaTheme="majorEastAsia" w:hAnsiTheme="majorHAnsi" w:cstheme="majorBidi"/>
          <w:color w:val="00B050"/>
          <w:szCs w:val="24"/>
        </w:rPr>
        <w:t xml:space="preserve"> </w:t>
      </w:r>
      <w:r w:rsidRPr="0054016C">
        <w:rPr>
          <w:rFonts w:asciiTheme="majorHAnsi" w:eastAsiaTheme="majorEastAsia" w:hAnsiTheme="majorHAnsi" w:cstheme="majorBidi"/>
          <w:color w:val="00B050"/>
          <w:szCs w:val="24"/>
        </w:rPr>
        <w:t xml:space="preserve"> </w:t>
      </w:r>
      <w:r w:rsidR="00A61702" w:rsidRPr="0054016C">
        <w:rPr>
          <w:rFonts w:asciiTheme="majorHAnsi" w:eastAsiaTheme="majorEastAsia" w:hAnsiTheme="majorHAnsi" w:cstheme="majorBidi"/>
          <w:color w:val="00B050"/>
          <w:szCs w:val="24"/>
        </w:rPr>
        <w:t xml:space="preserve">Nach Erhalt der Abfallerzeugernummer ist der elektronische Nachweis (eANV) im Auftrag des AN durch einen zertifizierten Abfallbeauftragten in das Onlineportal (z.B. Zedal) einzustellen. </w:t>
      </w:r>
    </w:p>
    <w:p w:rsidR="00BD14C4" w:rsidRDefault="00BD14C4" w:rsidP="009B5268">
      <w:pPr>
        <w:jc w:val="both"/>
        <w:rPr>
          <w:rFonts w:asciiTheme="majorHAnsi" w:eastAsiaTheme="majorEastAsia" w:hAnsiTheme="majorHAnsi" w:cstheme="majorBidi"/>
          <w:color w:val="00B0F0"/>
          <w:szCs w:val="24"/>
        </w:rPr>
      </w:pPr>
      <w:r>
        <w:rPr>
          <w:rFonts w:asciiTheme="majorHAnsi" w:eastAsiaTheme="majorEastAsia" w:hAnsiTheme="majorHAnsi" w:cstheme="majorBidi"/>
          <w:color w:val="00B0F0"/>
          <w:szCs w:val="24"/>
        </w:rPr>
        <w:t>Variante</w:t>
      </w:r>
      <w:r w:rsidR="00345BA6">
        <w:rPr>
          <w:rFonts w:asciiTheme="majorHAnsi" w:eastAsiaTheme="majorEastAsia" w:hAnsiTheme="majorHAnsi" w:cstheme="majorBidi"/>
          <w:color w:val="00B0F0"/>
          <w:szCs w:val="24"/>
        </w:rPr>
        <w:t xml:space="preserve"> b</w:t>
      </w:r>
      <w:r>
        <w:rPr>
          <w:rFonts w:asciiTheme="majorHAnsi" w:eastAsiaTheme="majorEastAsia" w:hAnsiTheme="majorHAnsi" w:cstheme="majorBidi"/>
          <w:color w:val="00B0F0"/>
          <w:szCs w:val="24"/>
        </w:rPr>
        <w:t>: Der AG bevollmächtigt einen externen Dritten (Abfallbeauftragten) für die Einholung der baustellenbezogenen Abfallerzeugernummer</w:t>
      </w:r>
      <w:r w:rsidR="008943DD">
        <w:rPr>
          <w:rFonts w:asciiTheme="majorHAnsi" w:eastAsiaTheme="majorEastAsia" w:hAnsiTheme="majorHAnsi" w:cstheme="majorBidi"/>
          <w:color w:val="00B0F0"/>
          <w:szCs w:val="24"/>
        </w:rPr>
        <w:t xml:space="preserve"> und die Einstellung in das Onlineportal</w:t>
      </w:r>
      <w:r>
        <w:rPr>
          <w:rFonts w:asciiTheme="majorHAnsi" w:eastAsiaTheme="majorEastAsia" w:hAnsiTheme="majorHAnsi" w:cstheme="majorBidi"/>
          <w:color w:val="00B0F0"/>
          <w:szCs w:val="24"/>
        </w:rPr>
        <w:t>.</w:t>
      </w:r>
    </w:p>
    <w:p w:rsidR="00A61702" w:rsidRPr="0054016C" w:rsidRDefault="00345BA6" w:rsidP="00A61702">
      <w:pPr>
        <w:jc w:val="both"/>
        <w:rPr>
          <w:rFonts w:asciiTheme="majorHAnsi" w:eastAsiaTheme="majorEastAsia" w:hAnsiTheme="majorHAnsi" w:cstheme="majorBidi"/>
          <w:color w:val="00B050"/>
          <w:szCs w:val="24"/>
        </w:rPr>
      </w:pPr>
      <w:r w:rsidRPr="0054016C">
        <w:rPr>
          <w:rFonts w:asciiTheme="majorHAnsi" w:eastAsiaTheme="majorEastAsia" w:hAnsiTheme="majorHAnsi" w:cstheme="majorBidi"/>
          <w:color w:val="00B050"/>
          <w:szCs w:val="24"/>
        </w:rPr>
        <w:t>Die Abfallerzeugernummer wird im Auftrag des AG durch einen externen Dritten (Abfallbeauftragten) bei der Kreisverwaltungsbehörde eingeholt und an den AN übermittelt.</w:t>
      </w:r>
      <w:r w:rsidR="00A61702" w:rsidRPr="0054016C">
        <w:rPr>
          <w:rFonts w:asciiTheme="majorHAnsi" w:eastAsiaTheme="majorEastAsia" w:hAnsiTheme="majorHAnsi" w:cstheme="majorBidi"/>
          <w:color w:val="00B050"/>
          <w:szCs w:val="24"/>
        </w:rPr>
        <w:t xml:space="preserve"> Weiterhin wird der elektronische Nachweis (eANV) durch den Abfallbeauftragten des AG in das Onlineportal (z.B. Zedal) eingestellt. </w:t>
      </w:r>
    </w:p>
    <w:p w:rsidR="00356C0C" w:rsidRPr="008943DD" w:rsidRDefault="00F452AB" w:rsidP="00356C0C">
      <w:pPr>
        <w:jc w:val="both"/>
        <w:rPr>
          <w:rFonts w:asciiTheme="majorHAnsi" w:eastAsiaTheme="majorEastAsia" w:hAnsiTheme="majorHAnsi" w:cstheme="majorBidi"/>
          <w:szCs w:val="24"/>
        </w:rPr>
      </w:pPr>
      <w:r>
        <w:rPr>
          <w:rFonts w:asciiTheme="majorHAnsi" w:eastAsiaTheme="majorEastAsia" w:hAnsiTheme="majorHAnsi" w:cstheme="majorBidi"/>
          <w:szCs w:val="24"/>
        </w:rPr>
        <w:t xml:space="preserve">Die weitere Durchführung des elektronischen Nachweisverfahrens obliegt generell dem AN. </w:t>
      </w:r>
      <w:r w:rsidR="00356C0C" w:rsidRPr="008943DD">
        <w:rPr>
          <w:rFonts w:asciiTheme="majorHAnsi" w:eastAsiaTheme="majorEastAsia" w:hAnsiTheme="majorHAnsi" w:cstheme="majorBidi"/>
          <w:szCs w:val="24"/>
        </w:rPr>
        <w:t xml:space="preserve">Mit der Erstellung der Begleitscheine muss der Transporteur feststehen, sowie die einzelnen LKWs die den Transport zur Annahmestelle des gefährlichen Abfalls ausführen. Der Begleitschein ist für jeden einzelnen LKW unter Angabe des KFZ-Kennzeichens auszustellen. Der Begleitschein muss vor Beginn des Transports vom Abfallerzeuger oder dessen Bevollmächtigten signiert und dem Transporteur ausgehändigt werden. Der Transporteur hat ebenfalls elektronisch vor Transport zu signieren. Die signierten Begleitscheine sind beim Transport von gefährlichen Abfall zwingend mitzuführen. Sind die Begleitscheine nicht vorhanden, kann keine Abgabe an der Annahmestelle erfolgen. </w:t>
      </w:r>
    </w:p>
    <w:p w:rsidR="005872F2" w:rsidRPr="005A0D9C" w:rsidRDefault="005872F2" w:rsidP="005872F2">
      <w:pPr>
        <w:pStyle w:val="berschrift3"/>
      </w:pPr>
      <w:bookmarkStart w:id="21" w:name="_Toc192834985"/>
      <w:r w:rsidRPr="005A0D9C">
        <w:t>T</w:t>
      </w:r>
      <w:r w:rsidR="009B1BDF" w:rsidRPr="005A0D9C">
        <w:t xml:space="preserve">ransport von </w:t>
      </w:r>
      <w:r w:rsidR="005F0063" w:rsidRPr="005A0D9C">
        <w:t>mineralische</w:t>
      </w:r>
      <w:r w:rsidR="005A0D9C" w:rsidRPr="005A0D9C">
        <w:t>n</w:t>
      </w:r>
      <w:r w:rsidR="005F0063" w:rsidRPr="005A0D9C">
        <w:t xml:space="preserve"> Bau</w:t>
      </w:r>
      <w:r w:rsidR="005A0D9C" w:rsidRPr="005A0D9C">
        <w:t>stellen</w:t>
      </w:r>
      <w:r w:rsidR="005F0063" w:rsidRPr="005A0D9C">
        <w:t>abfälle</w:t>
      </w:r>
      <w:r w:rsidR="003564BF">
        <w:t>n</w:t>
      </w:r>
      <w:bookmarkEnd w:id="21"/>
      <w:r w:rsidR="009B1BDF" w:rsidRPr="005A0D9C">
        <w:t xml:space="preserve"> </w:t>
      </w:r>
    </w:p>
    <w:p w:rsidR="005872F2" w:rsidRDefault="008F57F0" w:rsidP="009B1BDF">
      <w:pPr>
        <w:jc w:val="both"/>
      </w:pPr>
      <w:r>
        <w:t xml:space="preserve">Für den Transport von </w:t>
      </w:r>
      <w:r w:rsidR="003564BF">
        <w:t xml:space="preserve">mineralischen Baustellenabfällen wie </w:t>
      </w:r>
      <w:r>
        <w:t>Aushub- und Abbruchmaterial</w:t>
      </w:r>
      <w:r w:rsidR="00DF2A1B">
        <w:t>ien</w:t>
      </w:r>
      <w:r w:rsidR="007A098E">
        <w:t>,</w:t>
      </w:r>
      <w:r>
        <w:t xml:space="preserve"> die einer </w:t>
      </w:r>
      <w:r w:rsidR="003564BF">
        <w:t xml:space="preserve">Vorbereitung der Wiederverwendung einer Verwertung oder einer </w:t>
      </w:r>
      <w:r>
        <w:t xml:space="preserve">Beseitigung </w:t>
      </w:r>
      <w:r>
        <w:lastRenderedPageBreak/>
        <w:t>zugeführt werden sollen, bedürfen die beauftragten Transportunternehmen</w:t>
      </w:r>
      <w:r w:rsidR="0041315B">
        <w:t xml:space="preserve"> </w:t>
      </w:r>
      <w:r w:rsidR="006E563F">
        <w:t xml:space="preserve">einer </w:t>
      </w:r>
      <w:r>
        <w:t xml:space="preserve">Transportgenehmigung </w:t>
      </w:r>
      <w:r w:rsidR="009B1BDF">
        <w:t xml:space="preserve">der zuständigen Kreisverwaltungsbehörden </w:t>
      </w:r>
      <w:r w:rsidR="006E563F">
        <w:t>in Abhängigkeit der</w:t>
      </w:r>
      <w:r>
        <w:t xml:space="preserve"> entsprechenden AVV-Nummern nach §</w:t>
      </w:r>
      <w:r w:rsidR="0042654D">
        <w:t xml:space="preserve"> </w:t>
      </w:r>
      <w:r w:rsidR="009B1BDF">
        <w:t xml:space="preserve">54 KrWG. Diese Genehmigung ist dem AG unaufgefordert zu übergeben. </w:t>
      </w:r>
    </w:p>
    <w:p w:rsidR="00CD6F79" w:rsidRDefault="009B1BDF" w:rsidP="009B1BDF">
      <w:pPr>
        <w:jc w:val="both"/>
      </w:pPr>
      <w:r>
        <w:t xml:space="preserve">Vor </w:t>
      </w:r>
      <w:r w:rsidR="00DF2A1B">
        <w:t xml:space="preserve">Verlassen der Baustelle hat der </w:t>
      </w:r>
      <w:r w:rsidR="003564BF">
        <w:t>AN für jeden mineralischen Bauabfall</w:t>
      </w:r>
      <w:r>
        <w:t xml:space="preserve"> die entsprechenden Nachweise und Dokumente für den Transport zu erstellen</w:t>
      </w:r>
      <w:r w:rsidR="00DF2A1B">
        <w:t xml:space="preserve"> oder beim AG einzuholen</w:t>
      </w:r>
      <w:r>
        <w:t xml:space="preserve">. </w:t>
      </w:r>
    </w:p>
    <w:p w:rsidR="00F308F8" w:rsidRPr="00F308F8" w:rsidRDefault="00DF2A1B" w:rsidP="00F308F8">
      <w:pPr>
        <w:jc w:val="both"/>
        <w:rPr>
          <w:rFonts w:asciiTheme="majorHAnsi" w:eastAsiaTheme="majorEastAsia" w:hAnsiTheme="majorHAnsi" w:cstheme="majorBidi"/>
          <w:szCs w:val="24"/>
        </w:rPr>
      </w:pPr>
      <w:r w:rsidRPr="00CD6F79">
        <w:t>B</w:t>
      </w:r>
      <w:r w:rsidR="009B1BDF" w:rsidRPr="00CD6F79">
        <w:t xml:space="preserve">ei </w:t>
      </w:r>
      <w:r w:rsidR="00CD6F79">
        <w:t>nicht aufbereitetem Bodenm</w:t>
      </w:r>
      <w:r w:rsidR="009B1BDF" w:rsidRPr="00CD6F79">
        <w:t xml:space="preserve">aterial welches der </w:t>
      </w:r>
      <w:r w:rsidR="00906A73" w:rsidRPr="00CD6F79">
        <w:t>Verwertung nach EBV</w:t>
      </w:r>
      <w:r w:rsidR="009B1BDF" w:rsidRPr="00CD6F79">
        <w:t xml:space="preserve"> zugeführt wird</w:t>
      </w:r>
      <w:r w:rsidR="00906A73" w:rsidRPr="00CD6F79">
        <w:t xml:space="preserve"> </w:t>
      </w:r>
      <w:r w:rsidRPr="00CD6F79">
        <w:t>ist ein Lieferschein nach EBV durch den AG auszustellen.</w:t>
      </w:r>
      <w:r w:rsidR="00624EA8" w:rsidRPr="00CD6F79">
        <w:t xml:space="preserve"> </w:t>
      </w:r>
      <w:r w:rsidR="00F308F8" w:rsidRPr="00F308F8">
        <w:rPr>
          <w:rFonts w:asciiTheme="majorHAnsi" w:eastAsiaTheme="majorEastAsia" w:hAnsiTheme="majorHAnsi" w:cstheme="majorBidi"/>
          <w:szCs w:val="24"/>
        </w:rPr>
        <w:t xml:space="preserve">Es gelten die Vorgaben der EBV Anlage 7. </w:t>
      </w:r>
    </w:p>
    <w:p w:rsidR="00F308F8" w:rsidRPr="00624EA8" w:rsidRDefault="00F308F8" w:rsidP="00F308F8">
      <w:pPr>
        <w:jc w:val="both"/>
        <w:rPr>
          <w:rFonts w:asciiTheme="majorHAnsi" w:eastAsiaTheme="majorEastAsia" w:hAnsiTheme="majorHAnsi" w:cstheme="majorBidi"/>
          <w:color w:val="00B0F0"/>
          <w:szCs w:val="24"/>
        </w:rPr>
      </w:pPr>
      <w:r w:rsidRPr="00624EA8">
        <w:rPr>
          <w:rFonts w:asciiTheme="majorHAnsi" w:eastAsiaTheme="majorEastAsia" w:hAnsiTheme="majorHAnsi" w:cstheme="majorBidi"/>
          <w:color w:val="00B0F0"/>
          <w:szCs w:val="24"/>
        </w:rPr>
        <w:t xml:space="preserve">Die Mindestangaben sind sorgfältig zu prüfen und anzugeben. Ein Muster des Lieferscheins kann bei den Ansprechpartnern Geotechnik und Kreislaufwirtschaft eingesehen werden bzw. </w:t>
      </w:r>
      <w:r w:rsidR="005A212F" w:rsidRPr="00116526">
        <w:rPr>
          <w:rFonts w:asciiTheme="majorHAnsi" w:eastAsiaTheme="majorEastAsia" w:hAnsiTheme="majorHAnsi" w:cstheme="majorBidi"/>
          <w:color w:val="00B0F0"/>
          <w:szCs w:val="24"/>
        </w:rPr>
        <w:t>ggf.</w:t>
      </w:r>
      <w:r w:rsidRPr="00624EA8">
        <w:rPr>
          <w:rFonts w:asciiTheme="majorHAnsi" w:eastAsiaTheme="majorEastAsia" w:hAnsiTheme="majorHAnsi" w:cstheme="majorBidi"/>
          <w:color w:val="00B0F0"/>
          <w:szCs w:val="24"/>
        </w:rPr>
        <w:t xml:space="preserve"> zur Verfügung gestellt werden. </w:t>
      </w:r>
    </w:p>
    <w:p w:rsidR="007F3DD2" w:rsidRPr="00D813AC" w:rsidRDefault="00DF2A1B" w:rsidP="009B1BDF">
      <w:pPr>
        <w:jc w:val="both"/>
      </w:pPr>
      <w:r w:rsidRPr="00D813AC">
        <w:t>B</w:t>
      </w:r>
      <w:r w:rsidR="009B1BDF" w:rsidRPr="00D813AC">
        <w:t>ei Material</w:t>
      </w:r>
      <w:r w:rsidR="007A098E">
        <w:t>,</w:t>
      </w:r>
      <w:r w:rsidR="009B1BDF" w:rsidRPr="00D813AC">
        <w:t xml:space="preserve"> welches der Beseitigung zugeführt wird, aber nicht gefährlicher Abfall ist</w:t>
      </w:r>
      <w:r w:rsidR="00624EA8" w:rsidRPr="00D813AC">
        <w:t>, ist vom AN ein Übernahmeschein</w:t>
      </w:r>
      <w:r w:rsidR="006317C3" w:rsidRPr="006317C3">
        <w:t xml:space="preserve"> </w:t>
      </w:r>
      <w:r w:rsidR="006317C3" w:rsidRPr="00D813AC">
        <w:t>nach NachwV</w:t>
      </w:r>
      <w:r w:rsidR="00624EA8" w:rsidRPr="00D813AC">
        <w:t xml:space="preserve"> auszustellen</w:t>
      </w:r>
      <w:r w:rsidR="00906A73" w:rsidRPr="00D813AC">
        <w:t xml:space="preserve"> (vereinfachtes Nachweisverfahren</w:t>
      </w:r>
      <w:r w:rsidR="00624EA8" w:rsidRPr="00D813AC">
        <w:t>). Der Übernahmeschein muss die Mindestangaben enthalten:</w:t>
      </w:r>
    </w:p>
    <w:p w:rsidR="00906A73" w:rsidRPr="00D813AC" w:rsidRDefault="00906A73" w:rsidP="00906A73">
      <w:pPr>
        <w:pStyle w:val="Listenabsatz"/>
        <w:numPr>
          <w:ilvl w:val="0"/>
          <w:numId w:val="32"/>
        </w:numPr>
        <w:jc w:val="both"/>
        <w:rPr>
          <w:rFonts w:asciiTheme="minorHAnsi" w:hAnsiTheme="minorHAnsi" w:cstheme="minorBidi"/>
        </w:rPr>
      </w:pPr>
      <w:r w:rsidRPr="00D813AC">
        <w:rPr>
          <w:rFonts w:asciiTheme="minorHAnsi" w:hAnsiTheme="minorHAnsi" w:cstheme="minorBidi"/>
        </w:rPr>
        <w:t>Abfallerzeuger</w:t>
      </w:r>
    </w:p>
    <w:p w:rsidR="00906A73" w:rsidRPr="00D813AC" w:rsidRDefault="00906A73" w:rsidP="007E39F2">
      <w:pPr>
        <w:pStyle w:val="Listenabsatz"/>
        <w:numPr>
          <w:ilvl w:val="0"/>
          <w:numId w:val="32"/>
        </w:numPr>
        <w:jc w:val="both"/>
        <w:rPr>
          <w:rFonts w:asciiTheme="minorHAnsi" w:hAnsiTheme="minorHAnsi" w:cstheme="minorBidi"/>
        </w:rPr>
      </w:pPr>
      <w:r w:rsidRPr="00D813AC">
        <w:rPr>
          <w:rFonts w:asciiTheme="minorHAnsi" w:hAnsiTheme="minorHAnsi" w:cstheme="minorBidi"/>
        </w:rPr>
        <w:t>Beförderer</w:t>
      </w:r>
      <w:r w:rsidR="007E39F2" w:rsidRPr="00D813AC">
        <w:rPr>
          <w:rFonts w:asciiTheme="minorHAnsi" w:hAnsiTheme="minorHAnsi" w:cstheme="minorBidi"/>
        </w:rPr>
        <w:t xml:space="preserve"> mit Kennzeichen LKW (für jeden LKW ist ein Übernahmeschein auszustellen)</w:t>
      </w:r>
    </w:p>
    <w:p w:rsidR="00906A73" w:rsidRPr="00D813AC" w:rsidRDefault="00906A73" w:rsidP="00906A73">
      <w:pPr>
        <w:pStyle w:val="Listenabsatz"/>
        <w:numPr>
          <w:ilvl w:val="0"/>
          <w:numId w:val="32"/>
        </w:numPr>
        <w:jc w:val="both"/>
        <w:rPr>
          <w:rFonts w:asciiTheme="minorHAnsi" w:hAnsiTheme="minorHAnsi" w:cstheme="minorBidi"/>
        </w:rPr>
      </w:pPr>
      <w:r w:rsidRPr="00D813AC">
        <w:rPr>
          <w:rFonts w:asciiTheme="minorHAnsi" w:hAnsiTheme="minorHAnsi" w:cstheme="minorBidi"/>
        </w:rPr>
        <w:t>Entsorger</w:t>
      </w:r>
    </w:p>
    <w:p w:rsidR="00906A73" w:rsidRPr="00D813AC" w:rsidRDefault="00906A73" w:rsidP="00906A73">
      <w:pPr>
        <w:pStyle w:val="Listenabsatz"/>
        <w:numPr>
          <w:ilvl w:val="0"/>
          <w:numId w:val="32"/>
        </w:numPr>
        <w:jc w:val="both"/>
        <w:rPr>
          <w:rFonts w:asciiTheme="minorHAnsi" w:hAnsiTheme="minorHAnsi" w:cstheme="minorBidi"/>
        </w:rPr>
      </w:pPr>
      <w:r w:rsidRPr="00D813AC">
        <w:rPr>
          <w:rFonts w:asciiTheme="minorHAnsi" w:hAnsiTheme="minorHAnsi" w:cstheme="minorBidi"/>
        </w:rPr>
        <w:t>Herkunft des Materials</w:t>
      </w:r>
    </w:p>
    <w:p w:rsidR="00C05FB1" w:rsidRPr="00D813AC" w:rsidRDefault="00624EA8" w:rsidP="00906A73">
      <w:pPr>
        <w:pStyle w:val="Listenabsatz"/>
        <w:numPr>
          <w:ilvl w:val="0"/>
          <w:numId w:val="32"/>
        </w:numPr>
        <w:jc w:val="both"/>
        <w:rPr>
          <w:rFonts w:asciiTheme="minorHAnsi" w:hAnsiTheme="minorHAnsi" w:cstheme="minorBidi"/>
        </w:rPr>
      </w:pPr>
      <w:r w:rsidRPr="00D813AC">
        <w:rPr>
          <w:rFonts w:asciiTheme="minorHAnsi" w:hAnsiTheme="minorHAnsi" w:cstheme="minorBidi"/>
        </w:rPr>
        <w:t>Geschätzte Menge an geladenen Material</w:t>
      </w:r>
    </w:p>
    <w:p w:rsidR="00906A73" w:rsidRPr="00D813AC" w:rsidRDefault="00906A73" w:rsidP="00906A73">
      <w:pPr>
        <w:jc w:val="both"/>
      </w:pPr>
    </w:p>
    <w:p w:rsidR="00624EA8" w:rsidRPr="00D813AC" w:rsidRDefault="00906A73" w:rsidP="00906A73">
      <w:pPr>
        <w:jc w:val="both"/>
      </w:pPr>
      <w:r w:rsidRPr="00D813AC">
        <w:t>Die Übernahmescheine sind dreifach zu unterzeichnen und beim Transpo</w:t>
      </w:r>
      <w:r w:rsidR="006317C3">
        <w:t>rt mitzuführen. Zusammen mit den</w:t>
      </w:r>
      <w:r w:rsidRPr="00D813AC">
        <w:t xml:space="preserve"> Wiegeschein</w:t>
      </w:r>
      <w:r w:rsidR="006317C3">
        <w:t>en der Annahmestelle sind sie Teil</w:t>
      </w:r>
      <w:r w:rsidR="007A098E">
        <w:t xml:space="preserve"> des</w:t>
      </w:r>
      <w:r w:rsidRPr="00D813AC">
        <w:t xml:space="preserve"> Nachweis</w:t>
      </w:r>
      <w:r w:rsidR="006317C3">
        <w:t>es</w:t>
      </w:r>
      <w:r w:rsidRPr="00D813AC">
        <w:t xml:space="preserve"> über die ordnungsgemäße Entsorgung.</w:t>
      </w:r>
    </w:p>
    <w:p w:rsidR="009B1BDF" w:rsidRPr="00D813AC" w:rsidRDefault="00D813AC" w:rsidP="009B1BDF">
      <w:pPr>
        <w:jc w:val="both"/>
      </w:pPr>
      <w:r w:rsidRPr="00D813AC">
        <w:t>B</w:t>
      </w:r>
      <w:r w:rsidR="009B1BDF" w:rsidRPr="00D813AC">
        <w:t>ei Material welches der Beseitigung zugeführt wird, aber gefährlicher Abfall ist</w:t>
      </w:r>
      <w:r w:rsidR="00624EA8" w:rsidRPr="00D813AC">
        <w:t>, ist das elektronische</w:t>
      </w:r>
      <w:r w:rsidR="00906A73" w:rsidRPr="00D813AC">
        <w:t xml:space="preserve"> Nachweisverfahren </w:t>
      </w:r>
      <w:r w:rsidR="00624EA8" w:rsidRPr="00D813AC">
        <w:t>(</w:t>
      </w:r>
      <w:r w:rsidR="00906A73" w:rsidRPr="00D813AC">
        <w:t>eANV)</w:t>
      </w:r>
      <w:r w:rsidR="00624EA8" w:rsidRPr="00D813AC">
        <w:t xml:space="preserve"> </w:t>
      </w:r>
      <w:r w:rsidRPr="00D813AC">
        <w:t>durchzuführen</w:t>
      </w:r>
      <w:r w:rsidR="00624EA8" w:rsidRPr="00D813AC">
        <w:t>. Im eANV sind die folgenden Mindestangaben zu machen:</w:t>
      </w:r>
    </w:p>
    <w:p w:rsidR="009B1BDF" w:rsidRPr="00D813AC" w:rsidRDefault="00906A73" w:rsidP="007E39F2">
      <w:pPr>
        <w:pStyle w:val="Listenabsatz"/>
        <w:numPr>
          <w:ilvl w:val="0"/>
          <w:numId w:val="32"/>
        </w:numPr>
        <w:jc w:val="both"/>
        <w:rPr>
          <w:rFonts w:asciiTheme="minorHAnsi" w:hAnsiTheme="minorHAnsi" w:cstheme="minorBidi"/>
        </w:rPr>
      </w:pPr>
      <w:r w:rsidRPr="00D813AC">
        <w:rPr>
          <w:rFonts w:asciiTheme="minorHAnsi" w:hAnsiTheme="minorHAnsi" w:cstheme="minorBidi"/>
        </w:rPr>
        <w:t>Abfallerzeuger mit behördlicher baustellenbezogener Abfallerzeugernummer</w:t>
      </w:r>
    </w:p>
    <w:p w:rsidR="00906A73" w:rsidRPr="00D813AC" w:rsidRDefault="007E39F2" w:rsidP="007E39F2">
      <w:pPr>
        <w:pStyle w:val="Listenabsatz"/>
        <w:numPr>
          <w:ilvl w:val="0"/>
          <w:numId w:val="32"/>
        </w:numPr>
        <w:jc w:val="both"/>
        <w:rPr>
          <w:rFonts w:asciiTheme="minorHAnsi" w:hAnsiTheme="minorHAnsi" w:cstheme="minorBidi"/>
        </w:rPr>
      </w:pPr>
      <w:r w:rsidRPr="00D813AC">
        <w:rPr>
          <w:rFonts w:asciiTheme="minorHAnsi" w:hAnsiTheme="minorHAnsi" w:cstheme="minorBidi"/>
        </w:rPr>
        <w:t>Beförderer mit behördlicher Beförderernummer</w:t>
      </w:r>
      <w:r w:rsidR="00130F96" w:rsidRPr="00130F96">
        <w:rPr>
          <w:rFonts w:asciiTheme="minorHAnsi" w:hAnsiTheme="minorHAnsi" w:cstheme="minorBidi"/>
        </w:rPr>
        <w:t xml:space="preserve"> </w:t>
      </w:r>
      <w:r w:rsidR="00130F96" w:rsidRPr="008222C9">
        <w:rPr>
          <w:rFonts w:asciiTheme="minorHAnsi" w:hAnsiTheme="minorHAnsi" w:cstheme="minorBidi"/>
        </w:rPr>
        <w:t xml:space="preserve">und </w:t>
      </w:r>
      <w:r w:rsidR="00130F96" w:rsidRPr="00130F96">
        <w:rPr>
          <w:rFonts w:asciiTheme="minorHAnsi" w:hAnsiTheme="minorHAnsi" w:cstheme="minorBidi"/>
        </w:rPr>
        <w:t xml:space="preserve">KFZ-Kennzeichen LKW </w:t>
      </w:r>
      <w:r w:rsidR="00130F96" w:rsidRPr="008222C9">
        <w:rPr>
          <w:rFonts w:asciiTheme="minorHAnsi" w:hAnsiTheme="minorHAnsi" w:cstheme="minorBidi"/>
        </w:rPr>
        <w:t xml:space="preserve">(für jeden </w:t>
      </w:r>
      <w:r w:rsidR="00130F96" w:rsidRPr="00D813AC">
        <w:rPr>
          <w:rFonts w:asciiTheme="minorHAnsi" w:hAnsiTheme="minorHAnsi" w:cstheme="minorBidi"/>
        </w:rPr>
        <w:t>LKW ist ein Begleitschein auszustellen)</w:t>
      </w:r>
    </w:p>
    <w:p w:rsidR="007E39F2" w:rsidRPr="00D813AC" w:rsidRDefault="007E39F2" w:rsidP="007E39F2">
      <w:pPr>
        <w:pStyle w:val="Listenabsatz"/>
        <w:numPr>
          <w:ilvl w:val="0"/>
          <w:numId w:val="32"/>
        </w:numPr>
        <w:jc w:val="both"/>
        <w:rPr>
          <w:rFonts w:asciiTheme="minorHAnsi" w:hAnsiTheme="minorHAnsi" w:cstheme="minorBidi"/>
        </w:rPr>
      </w:pPr>
      <w:r w:rsidRPr="00D813AC">
        <w:rPr>
          <w:rFonts w:asciiTheme="minorHAnsi" w:hAnsiTheme="minorHAnsi" w:cstheme="minorBidi"/>
        </w:rPr>
        <w:t xml:space="preserve">Entsorger mit behördlicher </w:t>
      </w:r>
      <w:r w:rsidRPr="008222C9">
        <w:rPr>
          <w:rFonts w:asciiTheme="minorHAnsi" w:hAnsiTheme="minorHAnsi" w:cstheme="minorBidi"/>
        </w:rPr>
        <w:t xml:space="preserve">Entsorgernummer </w:t>
      </w:r>
    </w:p>
    <w:p w:rsidR="007E39F2" w:rsidRPr="00D813AC" w:rsidRDefault="007E39F2" w:rsidP="007E39F2">
      <w:pPr>
        <w:pStyle w:val="Listenabsatz"/>
        <w:numPr>
          <w:ilvl w:val="0"/>
          <w:numId w:val="32"/>
        </w:numPr>
        <w:jc w:val="both"/>
        <w:rPr>
          <w:rFonts w:asciiTheme="minorHAnsi" w:hAnsiTheme="minorHAnsi" w:cstheme="minorBidi"/>
        </w:rPr>
      </w:pPr>
      <w:r w:rsidRPr="00D813AC">
        <w:rPr>
          <w:rFonts w:asciiTheme="minorHAnsi" w:hAnsiTheme="minorHAnsi" w:cstheme="minorBidi"/>
        </w:rPr>
        <w:t>Herkunft des Materials</w:t>
      </w:r>
    </w:p>
    <w:p w:rsidR="00C05FB1" w:rsidRPr="00D813AC" w:rsidRDefault="00C05FB1" w:rsidP="007E39F2">
      <w:pPr>
        <w:pStyle w:val="Listenabsatz"/>
        <w:numPr>
          <w:ilvl w:val="0"/>
          <w:numId w:val="32"/>
        </w:numPr>
        <w:jc w:val="both"/>
        <w:rPr>
          <w:rFonts w:asciiTheme="minorHAnsi" w:hAnsiTheme="minorHAnsi" w:cstheme="minorBidi"/>
        </w:rPr>
      </w:pPr>
      <w:r w:rsidRPr="00D813AC">
        <w:rPr>
          <w:rFonts w:asciiTheme="minorHAnsi" w:hAnsiTheme="minorHAnsi" w:cstheme="minorBidi"/>
        </w:rPr>
        <w:t>Menge an geladenen Material</w:t>
      </w:r>
    </w:p>
    <w:p w:rsidR="009B1BDF" w:rsidRPr="00D813AC" w:rsidRDefault="009B1BDF" w:rsidP="009B1BDF">
      <w:pPr>
        <w:jc w:val="both"/>
      </w:pPr>
    </w:p>
    <w:p w:rsidR="007E39F2" w:rsidRDefault="007E39F2" w:rsidP="009B1BDF">
      <w:pPr>
        <w:jc w:val="both"/>
      </w:pPr>
      <w:r w:rsidRPr="00D813AC">
        <w:t>Die Begleitscheine sind vor Antritt des T</w:t>
      </w:r>
      <w:r w:rsidR="008222C9">
        <w:t xml:space="preserve">ransports </w:t>
      </w:r>
      <w:r w:rsidR="008222C9" w:rsidRPr="00130F96">
        <w:t>vo</w:t>
      </w:r>
      <w:r w:rsidRPr="00130F96">
        <w:t xml:space="preserve">m </w:t>
      </w:r>
      <w:r w:rsidR="00130F96" w:rsidRPr="00130F96">
        <w:t>Abfallerzeuger</w:t>
      </w:r>
      <w:r w:rsidRPr="00130F96">
        <w:t xml:space="preserve"> </w:t>
      </w:r>
      <w:r w:rsidRPr="00D813AC">
        <w:t xml:space="preserve">oder seinem Bevollmächtigten (AN, Entsorger oder ein externer Dritter) </w:t>
      </w:r>
      <w:r w:rsidR="00C20362" w:rsidRPr="00D813AC">
        <w:t xml:space="preserve">zu </w:t>
      </w:r>
      <w:r w:rsidRPr="00D813AC">
        <w:t>signier</w:t>
      </w:r>
      <w:r w:rsidR="00C20362" w:rsidRPr="00D813AC">
        <w:t>en</w:t>
      </w:r>
      <w:r w:rsidRPr="00D813AC">
        <w:t xml:space="preserve">. Bei Übergabe und Annahme an der Annahmestelle signiert </w:t>
      </w:r>
      <w:r w:rsidRPr="00130F96">
        <w:t>der Entsorger</w:t>
      </w:r>
      <w:r w:rsidRPr="00D813AC">
        <w:t>. Auf gültige Signaturkarten ist zu achten.</w:t>
      </w:r>
    </w:p>
    <w:p w:rsidR="00B428E2" w:rsidRPr="00116526" w:rsidRDefault="00B428E2" w:rsidP="00B428E2">
      <w:pPr>
        <w:pStyle w:val="berschrift3"/>
      </w:pPr>
      <w:bookmarkStart w:id="22" w:name="_Toc192834986"/>
      <w:r w:rsidRPr="00116526">
        <w:t>Aufmaß</w:t>
      </w:r>
      <w:bookmarkEnd w:id="22"/>
    </w:p>
    <w:p w:rsidR="00452E85" w:rsidRDefault="00DD6BDC" w:rsidP="00DD6BDC">
      <w:pPr>
        <w:jc w:val="both"/>
        <w:rPr>
          <w:color w:val="00B0F0"/>
        </w:rPr>
      </w:pPr>
      <w:r>
        <w:rPr>
          <w:color w:val="00B0F0"/>
        </w:rPr>
        <w:t>Es ist zu beachten, dass in den aktualisierten RLK-Positionen für den Erdbau nur noch eine Abrechnung nach m³ vorgesehen ist. Vor diesem Hintergrund kommt dem Aufmaß von Haufwerken etc. eine besondere Bedeutung zu. Zeitnah soll im Rahmen von Pilotprojekten die Genauigkeit verschiedener A</w:t>
      </w:r>
      <w:r w:rsidR="00452E85">
        <w:rPr>
          <w:color w:val="00B0F0"/>
        </w:rPr>
        <w:t xml:space="preserve">ufmaßverfahren verglichen werden. Bis weitere Empfehlungen </w:t>
      </w:r>
      <w:r w:rsidR="00452E85">
        <w:rPr>
          <w:color w:val="00B0F0"/>
        </w:rPr>
        <w:lastRenderedPageBreak/>
        <w:t>abgegeben werden können, ist ein gemeinsames Aufmaß von gelagertem Material mit dem AN gemäß nachfolgenden Festlegungen vorzunehmen.</w:t>
      </w:r>
    </w:p>
    <w:p w:rsidR="00B428E2" w:rsidRPr="00116526" w:rsidRDefault="00452E85" w:rsidP="00DD6BDC">
      <w:pPr>
        <w:jc w:val="both"/>
      </w:pPr>
      <w:r w:rsidRPr="00116526">
        <w:t>Bei sämtlichem auf den Lage</w:t>
      </w:r>
      <w:r w:rsidR="00E51A9B" w:rsidRPr="00116526">
        <w:t>r</w:t>
      </w:r>
      <w:r w:rsidRPr="00116526">
        <w:t>flächen des AG gelagerten Material muss ein gemeinsames Aufmaß erfolgen, bei dem verbindlich die jeweilige Kubatur festgelegt wird. Zunächst ist hierzu ein konventionelles Aufmaß mittels Maßband, Laufrad etc. vorgesehen. Sofern hiermit keine hinreichende Übereinstimmung zwischen den Messungen des AG und denen des AN erzielt werden kann</w:t>
      </w:r>
      <w:r w:rsidR="00E51A9B" w:rsidRPr="00116526">
        <w:t>,</w:t>
      </w:r>
      <w:r w:rsidRPr="00116526">
        <w:t xml:space="preserve"> wird vom AG ein Vermesser mit der vermessungstechnischen Aufnahme (in der Regel GPS-Vermessung) beauftragt. Diese Aufnahme stellt im Zweifelsfall die Grundlage für die Abrechnung dar.   </w:t>
      </w:r>
    </w:p>
    <w:p w:rsidR="00CD2318" w:rsidRDefault="00A95F18" w:rsidP="00CD2318">
      <w:pPr>
        <w:pStyle w:val="berschrift2"/>
        <w:rPr>
          <w:b/>
          <w:color w:val="A6A6A6" w:themeColor="background1" w:themeShade="A6"/>
          <w:sz w:val="24"/>
          <w:szCs w:val="24"/>
        </w:rPr>
      </w:pPr>
      <w:bookmarkStart w:id="23" w:name="_Toc192834987"/>
      <w:r w:rsidRPr="006E563F">
        <w:rPr>
          <w:b/>
          <w:sz w:val="24"/>
          <w:szCs w:val="24"/>
        </w:rPr>
        <w:t xml:space="preserve">Lagerflächen des </w:t>
      </w:r>
      <w:r w:rsidRPr="00A95F18">
        <w:rPr>
          <w:b/>
          <w:sz w:val="24"/>
          <w:szCs w:val="24"/>
        </w:rPr>
        <w:t>AG</w:t>
      </w:r>
      <w:bookmarkEnd w:id="23"/>
      <w:r w:rsidR="00CD2318" w:rsidRPr="00A95F18">
        <w:rPr>
          <w:b/>
          <w:sz w:val="24"/>
          <w:szCs w:val="24"/>
        </w:rPr>
        <w:t xml:space="preserve"> </w:t>
      </w:r>
    </w:p>
    <w:p w:rsidR="00B550D1" w:rsidRDefault="00963E12" w:rsidP="00963E12">
      <w:pPr>
        <w:jc w:val="both"/>
        <w:rPr>
          <w:color w:val="00B0F0"/>
        </w:rPr>
      </w:pPr>
      <w:r>
        <w:rPr>
          <w:color w:val="00B0F0"/>
        </w:rPr>
        <w:t xml:space="preserve">Bei der Akquisition, Planung, dem Betrieb und dem Rückbau von </w:t>
      </w:r>
      <w:r w:rsidR="000C74E4">
        <w:rPr>
          <w:color w:val="00B0F0"/>
        </w:rPr>
        <w:t>Lagerflächen für die Bereitstellung und immissionsschutzrechtlich genehmigungsfreie Zwischenlagerung</w:t>
      </w:r>
      <w:r>
        <w:rPr>
          <w:color w:val="00B0F0"/>
        </w:rPr>
        <w:t xml:space="preserve"> ist zu beachten, dass auch bei </w:t>
      </w:r>
      <w:r w:rsidR="000C74E4">
        <w:rPr>
          <w:color w:val="00B0F0"/>
        </w:rPr>
        <w:t>diesen Flächen</w:t>
      </w:r>
      <w:r>
        <w:rPr>
          <w:color w:val="00B0F0"/>
        </w:rPr>
        <w:t xml:space="preserve"> das Entstehen von schädlichen Bodenverunreinigungen in jedem Fall vermieden werden muss. </w:t>
      </w:r>
      <w:r w:rsidR="00B550D1">
        <w:rPr>
          <w:color w:val="00B0F0"/>
        </w:rPr>
        <w:t xml:space="preserve">Insbesondere bei von Extern gepachteten Flächen </w:t>
      </w:r>
      <w:r w:rsidR="000C74E4">
        <w:rPr>
          <w:color w:val="00B0F0"/>
        </w:rPr>
        <w:t>sollte</w:t>
      </w:r>
      <w:r w:rsidR="00B550D1">
        <w:rPr>
          <w:color w:val="00B0F0"/>
        </w:rPr>
        <w:t xml:space="preserve"> vor Beginn der Maßnahme eine </w:t>
      </w:r>
      <w:r w:rsidR="0042654D" w:rsidRPr="00B86272">
        <w:rPr>
          <w:color w:val="00B0F0"/>
        </w:rPr>
        <w:t xml:space="preserve">umwelttechnische </w:t>
      </w:r>
      <w:r w:rsidR="00B550D1">
        <w:rPr>
          <w:color w:val="00B0F0"/>
        </w:rPr>
        <w:t>Beweissicherung/</w:t>
      </w:r>
      <w:r w:rsidR="000C74E4">
        <w:rPr>
          <w:color w:val="00B0F0"/>
        </w:rPr>
        <w:t>Rasterbeprobung durchgeführt werden</w:t>
      </w:r>
      <w:r w:rsidR="00B550D1">
        <w:rPr>
          <w:color w:val="00B0F0"/>
        </w:rPr>
        <w:t xml:space="preserve">. </w:t>
      </w:r>
    </w:p>
    <w:p w:rsidR="00BD451B" w:rsidRDefault="00B550D1" w:rsidP="00963E12">
      <w:pPr>
        <w:jc w:val="both"/>
        <w:rPr>
          <w:color w:val="00B0F0"/>
        </w:rPr>
      </w:pPr>
      <w:r>
        <w:rPr>
          <w:color w:val="00B0F0"/>
        </w:rPr>
        <w:t>Bei der</w:t>
      </w:r>
      <w:r w:rsidR="00963E12">
        <w:rPr>
          <w:color w:val="00B0F0"/>
        </w:rPr>
        <w:t xml:space="preserve"> Auswahl</w:t>
      </w:r>
      <w:r>
        <w:rPr>
          <w:color w:val="00B0F0"/>
        </w:rPr>
        <w:t xml:space="preserve"> der </w:t>
      </w:r>
      <w:r w:rsidR="000C74E4">
        <w:rPr>
          <w:color w:val="00B0F0"/>
        </w:rPr>
        <w:t>Flächen</w:t>
      </w:r>
      <w:r>
        <w:rPr>
          <w:color w:val="00B0F0"/>
        </w:rPr>
        <w:t xml:space="preserve"> müssen</w:t>
      </w:r>
      <w:r w:rsidR="00963E12">
        <w:rPr>
          <w:color w:val="00B0F0"/>
        </w:rPr>
        <w:t xml:space="preserve"> </w:t>
      </w:r>
      <w:r>
        <w:rPr>
          <w:color w:val="00B0F0"/>
        </w:rPr>
        <w:t>die erwarteten Schadstoffbe</w:t>
      </w:r>
      <w:r w:rsidR="00AE4F5F">
        <w:rPr>
          <w:color w:val="00B0F0"/>
        </w:rPr>
        <w:t>lastungen berücksichtigt werden</w:t>
      </w:r>
      <w:r w:rsidR="00963E12">
        <w:rPr>
          <w:color w:val="00B0F0"/>
        </w:rPr>
        <w:t xml:space="preserve">. Weiterhin muss auf dieser Grundlage </w:t>
      </w:r>
      <w:r w:rsidR="007D3540">
        <w:rPr>
          <w:color w:val="00B0F0"/>
        </w:rPr>
        <w:t xml:space="preserve">geprüft werden, in welcher Form die </w:t>
      </w:r>
      <w:r w:rsidR="000C74E4">
        <w:rPr>
          <w:color w:val="00B0F0"/>
        </w:rPr>
        <w:t>F</w:t>
      </w:r>
      <w:r w:rsidR="007D3540">
        <w:rPr>
          <w:color w:val="00B0F0"/>
        </w:rPr>
        <w:t xml:space="preserve">lächen vorbereitet werden müssen. Mögliche Maßnahmen können </w:t>
      </w:r>
      <w:r w:rsidR="005D405C">
        <w:rPr>
          <w:color w:val="00B0F0"/>
        </w:rPr>
        <w:t xml:space="preserve">z.B. </w:t>
      </w:r>
      <w:r w:rsidR="007D3540">
        <w:rPr>
          <w:color w:val="00B0F0"/>
        </w:rPr>
        <w:t>das Anlegen von Baustraßen, die Erstellung einer</w:t>
      </w:r>
      <w:r w:rsidR="005D405C">
        <w:rPr>
          <w:color w:val="00B0F0"/>
        </w:rPr>
        <w:t xml:space="preserve"> Abdichtung sowie</w:t>
      </w:r>
      <w:r w:rsidR="007D3540">
        <w:rPr>
          <w:color w:val="00B0F0"/>
        </w:rPr>
        <w:t xml:space="preserve"> eine geregelte Fassung und Ableitung des Niederschlagswassers sein. Bei höher belastetem Material kann auch die Asphaltierung oder die provisorische Überdachung (z.B. mit einer </w:t>
      </w:r>
      <w:r w:rsidR="00590A19">
        <w:rPr>
          <w:color w:val="00B0F0"/>
        </w:rPr>
        <w:t xml:space="preserve">Rundbogen-Leichtbauhalle) erforderlich werden. Die Vorgehensweise sollte zunächst mit den Ansprechpartnern für Geotechnik und Kreislaufwirtschaft abgestimmt werden. In Zusammenarbeit von Projektleitung und den Ansprechpartnern Geotechnik und Kreislaufwirtschaft ist bei Bedarf die Kreisverwaltungsbehörde mit einzubeziehen. </w:t>
      </w:r>
      <w:r w:rsidR="00BD451B">
        <w:rPr>
          <w:color w:val="00B0F0"/>
        </w:rPr>
        <w:t xml:space="preserve">Bei höher belastetem Material ist dies generell zu empfehlen. </w:t>
      </w:r>
    </w:p>
    <w:p w:rsidR="00126668" w:rsidRDefault="00BD451B" w:rsidP="00963E12">
      <w:pPr>
        <w:jc w:val="both"/>
        <w:rPr>
          <w:color w:val="00B0F0"/>
        </w:rPr>
      </w:pPr>
      <w:r>
        <w:rPr>
          <w:color w:val="00B0F0"/>
        </w:rPr>
        <w:t xml:space="preserve">Die Abstimmung mit den Kreisverwaltungsbehörden sollte jedoch nur auf Grundlage eines stichhaltigen Konzepts erfolgen, bei dem das gewünschte Vorgehen aus Sicht der Bauverwaltung erläutert wird. Allgemeine Anfragen „wie vorzugehen ist“ sind zu vermeiden.  </w:t>
      </w:r>
    </w:p>
    <w:p w:rsidR="00B550D1" w:rsidRDefault="005D405C" w:rsidP="00963E12">
      <w:pPr>
        <w:jc w:val="both"/>
        <w:rPr>
          <w:color w:val="00B0F0"/>
        </w:rPr>
      </w:pPr>
      <w:r>
        <w:rPr>
          <w:color w:val="00B0F0"/>
        </w:rPr>
        <w:t xml:space="preserve">Bezüglich der Lage von </w:t>
      </w:r>
      <w:r w:rsidR="002C5FC4">
        <w:rPr>
          <w:color w:val="00B0F0"/>
        </w:rPr>
        <w:t>F</w:t>
      </w:r>
      <w:r>
        <w:rPr>
          <w:color w:val="00B0F0"/>
        </w:rPr>
        <w:t>lächen ist zu beachten, dass diese nicht direkt am Ort der Ausführung der Hauptbauleistung liegen müssen. Im weitesten Sinn können</w:t>
      </w:r>
      <w:r w:rsidR="002C5FC4">
        <w:rPr>
          <w:color w:val="00B0F0"/>
        </w:rPr>
        <w:t xml:space="preserve"> die</w:t>
      </w:r>
      <w:r>
        <w:rPr>
          <w:color w:val="00B0F0"/>
        </w:rPr>
        <w:t xml:space="preserve"> </w:t>
      </w:r>
      <w:r w:rsidR="002C5FC4">
        <w:rPr>
          <w:color w:val="00B0F0"/>
        </w:rPr>
        <w:t>Lagerf</w:t>
      </w:r>
      <w:r>
        <w:rPr>
          <w:color w:val="00B0F0"/>
        </w:rPr>
        <w:t>lächen im gesamten Meistereibezirk</w:t>
      </w:r>
      <w:r w:rsidR="0042654D">
        <w:rPr>
          <w:color w:val="00B0F0"/>
        </w:rPr>
        <w:t xml:space="preserve"> </w:t>
      </w:r>
      <w:r>
        <w:rPr>
          <w:color w:val="00B0F0"/>
        </w:rPr>
        <w:t xml:space="preserve">liegen. In Fällen, in denen </w:t>
      </w:r>
      <w:r w:rsidR="002C5FC4">
        <w:rPr>
          <w:color w:val="00B0F0"/>
        </w:rPr>
        <w:t>die Lagerf</w:t>
      </w:r>
      <w:r>
        <w:rPr>
          <w:color w:val="00B0F0"/>
        </w:rPr>
        <w:t>lächen jedoch nicht im engeren räumlichen Bezug zum Ort der Ausfü</w:t>
      </w:r>
      <w:r w:rsidR="007A098E">
        <w:rPr>
          <w:color w:val="00B0F0"/>
        </w:rPr>
        <w:t>hrung der Hauptbauleistung liegen</w:t>
      </w:r>
      <w:r>
        <w:rPr>
          <w:color w:val="00B0F0"/>
        </w:rPr>
        <w:t>, sollte dies ebenfalls mit der Kreisverwaltungsbehörde abgestimmt werden.</w:t>
      </w:r>
    </w:p>
    <w:p w:rsidR="005D405C" w:rsidRDefault="00B550D1" w:rsidP="00963E12">
      <w:pPr>
        <w:jc w:val="both"/>
        <w:rPr>
          <w:color w:val="00B0F0"/>
        </w:rPr>
      </w:pPr>
      <w:r>
        <w:rPr>
          <w:color w:val="00B0F0"/>
        </w:rPr>
        <w:t xml:space="preserve">Nach der ausreichenden Vorbereitung müssen auch ein geregelter Betrieb, sowie bei Bedarf auch ein Rückbau gewährleistet sein. </w:t>
      </w:r>
      <w:r w:rsidR="00AE4F5F">
        <w:rPr>
          <w:color w:val="00B0F0"/>
        </w:rPr>
        <w:t>Hierzu sind die nachfolgenden Punkte zu beachten.</w:t>
      </w:r>
      <w:r>
        <w:rPr>
          <w:color w:val="00B0F0"/>
        </w:rPr>
        <w:t xml:space="preserve"> </w:t>
      </w:r>
      <w:r w:rsidR="005D405C">
        <w:rPr>
          <w:color w:val="00B0F0"/>
        </w:rPr>
        <w:t xml:space="preserve"> </w:t>
      </w:r>
    </w:p>
    <w:p w:rsidR="00AE4F5F" w:rsidRDefault="002C5FC4" w:rsidP="00AE4F5F">
      <w:pPr>
        <w:pStyle w:val="berschrift3"/>
      </w:pPr>
      <w:bookmarkStart w:id="24" w:name="_Toc192834988"/>
      <w:r>
        <w:t>Lagerflächen</w:t>
      </w:r>
      <w:r w:rsidR="00AE4F5F">
        <w:t xml:space="preserve"> </w:t>
      </w:r>
      <w:r w:rsidR="00517641">
        <w:t>des</w:t>
      </w:r>
      <w:r w:rsidR="00AE4F5F">
        <w:t xml:space="preserve"> AG</w:t>
      </w:r>
      <w:bookmarkEnd w:id="24"/>
      <w:r w:rsidR="00AE4F5F">
        <w:t xml:space="preserve"> </w:t>
      </w:r>
    </w:p>
    <w:p w:rsidR="00AE4F5F" w:rsidRPr="00E05DBB" w:rsidRDefault="00AE4F5F" w:rsidP="0031354C">
      <w:pPr>
        <w:jc w:val="both"/>
      </w:pPr>
      <w:r>
        <w:t xml:space="preserve">Für die vorliegende Maßnahme werden vom AG die in nachfolgender Tabelle aufgeführten </w:t>
      </w:r>
      <w:r w:rsidR="00777B85">
        <w:t xml:space="preserve">und in den der Ausschreibung beiliegenden Planunterlagen dargestellten </w:t>
      </w:r>
      <w:r w:rsidR="00777B85">
        <w:rPr>
          <w:color w:val="00B0F0"/>
        </w:rPr>
        <w:t xml:space="preserve">(Pläne müssen bearbeitet werden) </w:t>
      </w:r>
      <w:r w:rsidR="00946F42">
        <w:t>Lager</w:t>
      </w:r>
      <w:r>
        <w:t>flächen</w:t>
      </w:r>
      <w:r w:rsidR="0031354C">
        <w:t xml:space="preserve"> </w:t>
      </w:r>
      <w:r>
        <w:t xml:space="preserve">zur Verfügung gestellt. Bezüglich der nachfolgend genannten Flächen wird explizit festgehalten, dass diese Teil der Baustelle sind. Unter Beachtung der Hinweise zu maximalen Materialklassen können Materialtransporte vom Ort des Anfalls zur </w:t>
      </w:r>
      <w:r w:rsidR="009D37C0">
        <w:t>Lager</w:t>
      </w:r>
      <w:r>
        <w:t xml:space="preserve">fläche </w:t>
      </w:r>
      <w:r w:rsidRPr="00E05DBB">
        <w:t xml:space="preserve">vorgenommen werden, ohne dass hier abfallrechtliche Belange berührt werden. </w:t>
      </w:r>
      <w:r w:rsidR="00B32810" w:rsidRPr="00E05DBB">
        <w:lastRenderedPageBreak/>
        <w:t>Bei der Herstellung</w:t>
      </w:r>
      <w:r w:rsidR="00C356D0" w:rsidRPr="00E05DBB">
        <w:t>,</w:t>
      </w:r>
      <w:r w:rsidR="00B32810" w:rsidRPr="00E05DBB">
        <w:t xml:space="preserve"> de</w:t>
      </w:r>
      <w:r w:rsidR="00C356D0" w:rsidRPr="00E05DBB">
        <w:t>m Baustellenbetrieb auf</w:t>
      </w:r>
      <w:r w:rsidR="0031354C" w:rsidRPr="00E05DBB">
        <w:t xml:space="preserve"> und dem Rückbau </w:t>
      </w:r>
      <w:r w:rsidR="00C356D0" w:rsidRPr="00E05DBB">
        <w:t xml:space="preserve">der Lagerflächen </w:t>
      </w:r>
      <w:r w:rsidR="0031354C" w:rsidRPr="00E05DBB">
        <w:t xml:space="preserve">gilt jedoch der Grundsatz, </w:t>
      </w:r>
      <w:r w:rsidR="00BC495E" w:rsidRPr="00E05DBB">
        <w:t>dass</w:t>
      </w:r>
      <w:r w:rsidRPr="00E05DBB">
        <w:t xml:space="preserve"> </w:t>
      </w:r>
      <w:r w:rsidR="00BC495E" w:rsidRPr="00E05DBB">
        <w:t xml:space="preserve">das </w:t>
      </w:r>
      <w:r w:rsidRPr="00E05DBB">
        <w:t xml:space="preserve">Entstehen von schädlichen Bodenverunreinigungen in jedem Fall vermieden werden muss. </w:t>
      </w:r>
      <w:r w:rsidR="0031354C" w:rsidRPr="00E05DBB">
        <w:t>Die weiteren Fe</w:t>
      </w:r>
      <w:r w:rsidR="00B32810" w:rsidRPr="00E05DBB">
        <w:t>stlegungen zur Vorbereitung</w:t>
      </w:r>
      <w:r w:rsidR="00C356D0" w:rsidRPr="00E05DBB">
        <w:t xml:space="preserve"> der</w:t>
      </w:r>
      <w:r w:rsidR="00B32810" w:rsidRPr="00E05DBB">
        <w:t>, de</w:t>
      </w:r>
      <w:r w:rsidR="00C356D0" w:rsidRPr="00E05DBB">
        <w:t>m</w:t>
      </w:r>
      <w:r w:rsidR="0031354C" w:rsidRPr="00E05DBB">
        <w:t xml:space="preserve"> </w:t>
      </w:r>
      <w:r w:rsidR="00C356D0" w:rsidRPr="00E05DBB">
        <w:t>Baustellenbetrieb auf den,</w:t>
      </w:r>
      <w:r w:rsidR="005B561E" w:rsidRPr="00E05DBB">
        <w:t xml:space="preserve"> </w:t>
      </w:r>
      <w:r w:rsidR="0031354C" w:rsidRPr="00E05DBB">
        <w:t>sowie bei Bedarf dem Rückbau</w:t>
      </w:r>
      <w:r w:rsidR="00C356D0" w:rsidRPr="00E05DBB">
        <w:t xml:space="preserve"> der Lagerflächen</w:t>
      </w:r>
      <w:r w:rsidR="0031354C" w:rsidRPr="00E05DBB">
        <w:t xml:space="preserve"> sind deshalb einzuhalten. </w:t>
      </w:r>
    </w:p>
    <w:p w:rsidR="00385B46" w:rsidRPr="009D37C0" w:rsidRDefault="009D37C0" w:rsidP="0031354C">
      <w:pPr>
        <w:jc w:val="both"/>
        <w:rPr>
          <w:color w:val="00B0F0"/>
        </w:rPr>
      </w:pPr>
      <w:r>
        <w:rPr>
          <w:color w:val="00B0F0"/>
        </w:rPr>
        <w:t>Bei der Akquisition ist auf jeden Fall auf eine ausreichende Flächengröße zu achten.</w:t>
      </w:r>
    </w:p>
    <w:tbl>
      <w:tblPr>
        <w:tblStyle w:val="Tabellen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1"/>
        <w:gridCol w:w="2254"/>
        <w:gridCol w:w="1747"/>
        <w:gridCol w:w="1966"/>
        <w:gridCol w:w="2014"/>
      </w:tblGrid>
      <w:tr w:rsidR="00517641" w:rsidRPr="0031354C" w:rsidTr="00517641">
        <w:tc>
          <w:tcPr>
            <w:tcW w:w="1129" w:type="dxa"/>
            <w:tcBorders>
              <w:top w:val="single" w:sz="12" w:space="0" w:color="auto"/>
              <w:bottom w:val="single" w:sz="12" w:space="0" w:color="auto"/>
            </w:tcBorders>
            <w:vAlign w:val="center"/>
          </w:tcPr>
          <w:p w:rsidR="00517641" w:rsidRDefault="00517641" w:rsidP="00517641">
            <w:pPr>
              <w:rPr>
                <w:color w:val="00B0F0"/>
              </w:rPr>
            </w:pPr>
            <w:r w:rsidRPr="0031354C">
              <w:t xml:space="preserve">Fläche Nr. </w:t>
            </w:r>
          </w:p>
        </w:tc>
        <w:tc>
          <w:tcPr>
            <w:tcW w:w="2495" w:type="dxa"/>
            <w:tcBorders>
              <w:top w:val="single" w:sz="12" w:space="0" w:color="auto"/>
              <w:bottom w:val="single" w:sz="12" w:space="0" w:color="auto"/>
            </w:tcBorders>
          </w:tcPr>
          <w:p w:rsidR="00517641" w:rsidRDefault="00517641" w:rsidP="00517641">
            <w:pPr>
              <w:jc w:val="center"/>
            </w:pPr>
            <w:r>
              <w:t>Ort</w:t>
            </w:r>
          </w:p>
          <w:p w:rsidR="00517641" w:rsidRPr="0031354C" w:rsidRDefault="00517641" w:rsidP="00517641">
            <w:pPr>
              <w:jc w:val="center"/>
            </w:pPr>
            <w:r>
              <w:t>(Flurnummer, Straße, Hausnummer)</w:t>
            </w:r>
          </w:p>
        </w:tc>
        <w:tc>
          <w:tcPr>
            <w:tcW w:w="1812" w:type="dxa"/>
            <w:tcBorders>
              <w:top w:val="single" w:sz="12" w:space="0" w:color="auto"/>
              <w:bottom w:val="single" w:sz="12" w:space="0" w:color="auto"/>
            </w:tcBorders>
            <w:vAlign w:val="center"/>
          </w:tcPr>
          <w:p w:rsidR="00517641" w:rsidRDefault="00517641" w:rsidP="00517641">
            <w:pPr>
              <w:jc w:val="center"/>
            </w:pPr>
            <w:r>
              <w:t>Flächengröße</w:t>
            </w:r>
          </w:p>
          <w:p w:rsidR="00517641" w:rsidRPr="0031354C" w:rsidRDefault="00517641" w:rsidP="00517641">
            <w:pPr>
              <w:jc w:val="center"/>
            </w:pPr>
            <w:r>
              <w:t>[m²]</w:t>
            </w:r>
          </w:p>
        </w:tc>
        <w:tc>
          <w:tcPr>
            <w:tcW w:w="1813" w:type="dxa"/>
            <w:tcBorders>
              <w:top w:val="single" w:sz="12" w:space="0" w:color="auto"/>
              <w:bottom w:val="single" w:sz="12" w:space="0" w:color="auto"/>
            </w:tcBorders>
            <w:vAlign w:val="center"/>
          </w:tcPr>
          <w:p w:rsidR="00517641" w:rsidRDefault="00517641" w:rsidP="00517641">
            <w:pPr>
              <w:jc w:val="center"/>
            </w:pPr>
            <w:r>
              <w:t>Ausgangszustand</w:t>
            </w:r>
          </w:p>
          <w:p w:rsidR="00517641" w:rsidRPr="0031354C" w:rsidRDefault="00517641" w:rsidP="00517641">
            <w:pPr>
              <w:jc w:val="center"/>
            </w:pPr>
            <w:r>
              <w:t>(Befestigung etc.)</w:t>
            </w:r>
          </w:p>
        </w:tc>
        <w:tc>
          <w:tcPr>
            <w:tcW w:w="1813" w:type="dxa"/>
            <w:tcBorders>
              <w:top w:val="single" w:sz="12" w:space="0" w:color="auto"/>
              <w:bottom w:val="single" w:sz="12" w:space="0" w:color="auto"/>
            </w:tcBorders>
            <w:vAlign w:val="center"/>
          </w:tcPr>
          <w:p w:rsidR="00517641" w:rsidRPr="0031354C" w:rsidRDefault="00517641" w:rsidP="00517641">
            <w:pPr>
              <w:jc w:val="center"/>
            </w:pPr>
            <w:r>
              <w:t>Zulässige Homogenbereiche</w:t>
            </w:r>
          </w:p>
        </w:tc>
      </w:tr>
      <w:tr w:rsidR="00517641" w:rsidRPr="0031354C" w:rsidTr="00517641">
        <w:tc>
          <w:tcPr>
            <w:tcW w:w="1129" w:type="dxa"/>
            <w:tcBorders>
              <w:top w:val="single" w:sz="12" w:space="0" w:color="auto"/>
            </w:tcBorders>
          </w:tcPr>
          <w:p w:rsidR="00517641" w:rsidRPr="0031354C" w:rsidRDefault="00517641" w:rsidP="00517641">
            <w:pPr>
              <w:jc w:val="both"/>
            </w:pPr>
            <w:r>
              <w:t>1</w:t>
            </w:r>
          </w:p>
        </w:tc>
        <w:tc>
          <w:tcPr>
            <w:tcW w:w="2495" w:type="dxa"/>
            <w:tcBorders>
              <w:top w:val="single" w:sz="12" w:space="0" w:color="auto"/>
            </w:tcBorders>
          </w:tcPr>
          <w:p w:rsidR="00517641" w:rsidRPr="0031354C" w:rsidRDefault="00517641" w:rsidP="00517641">
            <w:pPr>
              <w:jc w:val="both"/>
            </w:pPr>
          </w:p>
        </w:tc>
        <w:tc>
          <w:tcPr>
            <w:tcW w:w="1812" w:type="dxa"/>
            <w:tcBorders>
              <w:top w:val="single" w:sz="12" w:space="0" w:color="auto"/>
            </w:tcBorders>
          </w:tcPr>
          <w:p w:rsidR="00517641" w:rsidRPr="0031354C" w:rsidRDefault="00517641" w:rsidP="00517641">
            <w:pPr>
              <w:jc w:val="both"/>
            </w:pPr>
          </w:p>
        </w:tc>
        <w:tc>
          <w:tcPr>
            <w:tcW w:w="1813" w:type="dxa"/>
            <w:tcBorders>
              <w:top w:val="single" w:sz="12" w:space="0" w:color="auto"/>
            </w:tcBorders>
          </w:tcPr>
          <w:p w:rsidR="00517641" w:rsidRPr="0031354C" w:rsidRDefault="00517641" w:rsidP="00517641">
            <w:pPr>
              <w:jc w:val="both"/>
            </w:pPr>
          </w:p>
        </w:tc>
        <w:tc>
          <w:tcPr>
            <w:tcW w:w="1813" w:type="dxa"/>
            <w:tcBorders>
              <w:top w:val="single" w:sz="12" w:space="0" w:color="auto"/>
            </w:tcBorders>
          </w:tcPr>
          <w:p w:rsidR="00517641" w:rsidRPr="0031354C" w:rsidRDefault="00517641" w:rsidP="00517641">
            <w:pPr>
              <w:jc w:val="both"/>
            </w:pPr>
          </w:p>
        </w:tc>
      </w:tr>
      <w:tr w:rsidR="00517641" w:rsidRPr="0031354C" w:rsidTr="00517641">
        <w:tc>
          <w:tcPr>
            <w:tcW w:w="1129" w:type="dxa"/>
          </w:tcPr>
          <w:p w:rsidR="00517641" w:rsidRPr="0031354C" w:rsidRDefault="00517641" w:rsidP="00517641">
            <w:pPr>
              <w:jc w:val="both"/>
            </w:pPr>
            <w:r>
              <w:t>2</w:t>
            </w:r>
          </w:p>
        </w:tc>
        <w:tc>
          <w:tcPr>
            <w:tcW w:w="2495" w:type="dxa"/>
          </w:tcPr>
          <w:p w:rsidR="00517641" w:rsidRPr="0031354C" w:rsidRDefault="00517641" w:rsidP="00517641">
            <w:pPr>
              <w:jc w:val="both"/>
            </w:pPr>
          </w:p>
        </w:tc>
        <w:tc>
          <w:tcPr>
            <w:tcW w:w="1812" w:type="dxa"/>
          </w:tcPr>
          <w:p w:rsidR="00517641" w:rsidRPr="0031354C" w:rsidRDefault="00517641" w:rsidP="00517641">
            <w:pPr>
              <w:jc w:val="both"/>
            </w:pPr>
          </w:p>
        </w:tc>
        <w:tc>
          <w:tcPr>
            <w:tcW w:w="1813" w:type="dxa"/>
          </w:tcPr>
          <w:p w:rsidR="00517641" w:rsidRPr="0031354C" w:rsidRDefault="00517641" w:rsidP="00517641">
            <w:pPr>
              <w:jc w:val="both"/>
            </w:pPr>
          </w:p>
        </w:tc>
        <w:tc>
          <w:tcPr>
            <w:tcW w:w="1813" w:type="dxa"/>
          </w:tcPr>
          <w:p w:rsidR="00517641" w:rsidRPr="0031354C" w:rsidRDefault="00517641" w:rsidP="00517641">
            <w:pPr>
              <w:jc w:val="both"/>
            </w:pPr>
          </w:p>
        </w:tc>
      </w:tr>
      <w:tr w:rsidR="00517641" w:rsidRPr="0031354C" w:rsidTr="00517641">
        <w:tc>
          <w:tcPr>
            <w:tcW w:w="1129" w:type="dxa"/>
          </w:tcPr>
          <w:p w:rsidR="00517641" w:rsidRPr="0031354C" w:rsidRDefault="00517641" w:rsidP="00517641">
            <w:pPr>
              <w:jc w:val="both"/>
            </w:pPr>
            <w:r>
              <w:t>3</w:t>
            </w:r>
          </w:p>
        </w:tc>
        <w:tc>
          <w:tcPr>
            <w:tcW w:w="2495" w:type="dxa"/>
          </w:tcPr>
          <w:p w:rsidR="00517641" w:rsidRPr="0031354C" w:rsidRDefault="00517641" w:rsidP="00517641">
            <w:pPr>
              <w:jc w:val="both"/>
            </w:pPr>
          </w:p>
        </w:tc>
        <w:tc>
          <w:tcPr>
            <w:tcW w:w="1812" w:type="dxa"/>
          </w:tcPr>
          <w:p w:rsidR="00517641" w:rsidRPr="0031354C" w:rsidRDefault="00517641" w:rsidP="00517641">
            <w:pPr>
              <w:jc w:val="both"/>
            </w:pPr>
          </w:p>
        </w:tc>
        <w:tc>
          <w:tcPr>
            <w:tcW w:w="1813" w:type="dxa"/>
          </w:tcPr>
          <w:p w:rsidR="00517641" w:rsidRPr="0031354C" w:rsidRDefault="00517641" w:rsidP="00517641">
            <w:pPr>
              <w:jc w:val="both"/>
            </w:pPr>
          </w:p>
        </w:tc>
        <w:tc>
          <w:tcPr>
            <w:tcW w:w="1813" w:type="dxa"/>
          </w:tcPr>
          <w:p w:rsidR="00517641" w:rsidRPr="0031354C" w:rsidRDefault="00517641" w:rsidP="00517641">
            <w:pPr>
              <w:jc w:val="both"/>
            </w:pPr>
          </w:p>
        </w:tc>
      </w:tr>
      <w:tr w:rsidR="00517641" w:rsidRPr="0031354C" w:rsidTr="00517641">
        <w:tc>
          <w:tcPr>
            <w:tcW w:w="1129" w:type="dxa"/>
          </w:tcPr>
          <w:p w:rsidR="00517641" w:rsidRPr="0031354C" w:rsidRDefault="00517641" w:rsidP="00517641">
            <w:pPr>
              <w:jc w:val="both"/>
            </w:pPr>
          </w:p>
        </w:tc>
        <w:tc>
          <w:tcPr>
            <w:tcW w:w="2495" w:type="dxa"/>
          </w:tcPr>
          <w:p w:rsidR="00517641" w:rsidRPr="0031354C" w:rsidRDefault="00517641" w:rsidP="00517641">
            <w:pPr>
              <w:jc w:val="both"/>
            </w:pPr>
          </w:p>
        </w:tc>
        <w:tc>
          <w:tcPr>
            <w:tcW w:w="1812" w:type="dxa"/>
          </w:tcPr>
          <w:p w:rsidR="00517641" w:rsidRPr="0031354C" w:rsidRDefault="00517641" w:rsidP="00517641">
            <w:pPr>
              <w:jc w:val="both"/>
            </w:pPr>
          </w:p>
        </w:tc>
        <w:tc>
          <w:tcPr>
            <w:tcW w:w="1813" w:type="dxa"/>
          </w:tcPr>
          <w:p w:rsidR="00517641" w:rsidRPr="0031354C" w:rsidRDefault="00517641" w:rsidP="00517641">
            <w:pPr>
              <w:jc w:val="both"/>
            </w:pPr>
          </w:p>
        </w:tc>
        <w:tc>
          <w:tcPr>
            <w:tcW w:w="1813" w:type="dxa"/>
          </w:tcPr>
          <w:p w:rsidR="00517641" w:rsidRPr="0031354C" w:rsidRDefault="00517641" w:rsidP="00517641">
            <w:pPr>
              <w:jc w:val="both"/>
            </w:pPr>
          </w:p>
        </w:tc>
      </w:tr>
      <w:tr w:rsidR="00517641" w:rsidRPr="0031354C" w:rsidTr="00517641">
        <w:tc>
          <w:tcPr>
            <w:tcW w:w="1129" w:type="dxa"/>
          </w:tcPr>
          <w:p w:rsidR="00517641" w:rsidRPr="0031354C" w:rsidRDefault="00517641" w:rsidP="00517641">
            <w:pPr>
              <w:jc w:val="both"/>
            </w:pPr>
          </w:p>
        </w:tc>
        <w:tc>
          <w:tcPr>
            <w:tcW w:w="2495" w:type="dxa"/>
          </w:tcPr>
          <w:p w:rsidR="00517641" w:rsidRPr="0031354C" w:rsidRDefault="00517641" w:rsidP="00517641">
            <w:pPr>
              <w:jc w:val="both"/>
            </w:pPr>
          </w:p>
        </w:tc>
        <w:tc>
          <w:tcPr>
            <w:tcW w:w="1812" w:type="dxa"/>
          </w:tcPr>
          <w:p w:rsidR="00517641" w:rsidRPr="0031354C" w:rsidRDefault="00517641" w:rsidP="00517641">
            <w:pPr>
              <w:jc w:val="both"/>
            </w:pPr>
          </w:p>
        </w:tc>
        <w:tc>
          <w:tcPr>
            <w:tcW w:w="1813" w:type="dxa"/>
          </w:tcPr>
          <w:p w:rsidR="00517641" w:rsidRPr="0031354C" w:rsidRDefault="00517641" w:rsidP="00517641">
            <w:pPr>
              <w:jc w:val="both"/>
            </w:pPr>
          </w:p>
        </w:tc>
        <w:tc>
          <w:tcPr>
            <w:tcW w:w="1813" w:type="dxa"/>
          </w:tcPr>
          <w:p w:rsidR="00517641" w:rsidRPr="0031354C" w:rsidRDefault="00517641" w:rsidP="00517641">
            <w:pPr>
              <w:jc w:val="both"/>
            </w:pPr>
          </w:p>
        </w:tc>
      </w:tr>
      <w:tr w:rsidR="001D0FA9" w:rsidRPr="0031354C" w:rsidTr="00517641">
        <w:tc>
          <w:tcPr>
            <w:tcW w:w="1129" w:type="dxa"/>
          </w:tcPr>
          <w:p w:rsidR="001D0FA9" w:rsidRPr="0031354C" w:rsidRDefault="001D0FA9" w:rsidP="00517641">
            <w:pPr>
              <w:jc w:val="both"/>
            </w:pPr>
          </w:p>
        </w:tc>
        <w:tc>
          <w:tcPr>
            <w:tcW w:w="2495" w:type="dxa"/>
          </w:tcPr>
          <w:p w:rsidR="001D0FA9" w:rsidRPr="0031354C" w:rsidRDefault="001D0FA9" w:rsidP="00517641">
            <w:pPr>
              <w:jc w:val="both"/>
            </w:pPr>
          </w:p>
        </w:tc>
        <w:tc>
          <w:tcPr>
            <w:tcW w:w="1812" w:type="dxa"/>
          </w:tcPr>
          <w:p w:rsidR="001D0FA9" w:rsidRPr="0031354C" w:rsidRDefault="001D0FA9" w:rsidP="00517641">
            <w:pPr>
              <w:jc w:val="both"/>
            </w:pPr>
          </w:p>
        </w:tc>
        <w:tc>
          <w:tcPr>
            <w:tcW w:w="1813" w:type="dxa"/>
          </w:tcPr>
          <w:p w:rsidR="001D0FA9" w:rsidRPr="0031354C" w:rsidRDefault="001D0FA9" w:rsidP="00517641">
            <w:pPr>
              <w:jc w:val="both"/>
            </w:pPr>
          </w:p>
        </w:tc>
        <w:tc>
          <w:tcPr>
            <w:tcW w:w="1813" w:type="dxa"/>
          </w:tcPr>
          <w:p w:rsidR="001D0FA9" w:rsidRPr="0031354C" w:rsidRDefault="001D0FA9" w:rsidP="00517641">
            <w:pPr>
              <w:jc w:val="both"/>
            </w:pPr>
          </w:p>
        </w:tc>
      </w:tr>
    </w:tbl>
    <w:p w:rsidR="00517641" w:rsidRDefault="00517641" w:rsidP="00517641">
      <w:pPr>
        <w:pStyle w:val="berschrift3"/>
      </w:pPr>
      <w:bookmarkStart w:id="25" w:name="_Toc192834989"/>
      <w:r>
        <w:t>V</w:t>
      </w:r>
      <w:r w:rsidR="00CA1E19">
        <w:t>orbereitung der Lagerf</w:t>
      </w:r>
      <w:r>
        <w:t>lächen durch den AN</w:t>
      </w:r>
      <w:bookmarkEnd w:id="25"/>
      <w:r>
        <w:t xml:space="preserve"> </w:t>
      </w:r>
    </w:p>
    <w:p w:rsidR="00517641" w:rsidRDefault="00E904F1" w:rsidP="0031354C">
      <w:pPr>
        <w:jc w:val="both"/>
      </w:pPr>
      <w:r>
        <w:t>Ausgehend von dem i</w:t>
      </w:r>
      <w:r w:rsidR="00517641">
        <w:t>n Abschnitt 1.4.1 angegebenen Zustand sind folgende Maßnahmen zur Vorbereitung</w:t>
      </w:r>
      <w:r w:rsidR="00CA1E19">
        <w:t xml:space="preserve"> der jeweiligen Lagerf</w:t>
      </w:r>
      <w:r w:rsidR="00517641">
        <w:t xml:space="preserve">läche erforderlich: </w:t>
      </w:r>
    </w:p>
    <w:p w:rsidR="00517641" w:rsidRPr="004E3D29" w:rsidRDefault="00517641" w:rsidP="0031354C">
      <w:pPr>
        <w:jc w:val="both"/>
      </w:pPr>
      <w:r w:rsidRPr="004E3D29">
        <w:t>Fläche Nr</w:t>
      </w:r>
      <w:r w:rsidR="00BC495E" w:rsidRPr="004E3D29">
        <w:t>.</w:t>
      </w:r>
      <w:r w:rsidRPr="004E3D29">
        <w:t xml:space="preserve"> </w:t>
      </w:r>
      <w:r w:rsidR="00BC495E" w:rsidRPr="004E3D29">
        <w:rPr>
          <w:color w:val="00B050"/>
        </w:rPr>
        <w:t>X</w:t>
      </w:r>
      <w:r w:rsidRPr="004E3D29">
        <w:t xml:space="preserve">: </w:t>
      </w:r>
    </w:p>
    <w:p w:rsidR="00517641" w:rsidRDefault="00517641" w:rsidP="0031354C">
      <w:pPr>
        <w:jc w:val="both"/>
        <w:rPr>
          <w:color w:val="00B0F0"/>
        </w:rPr>
      </w:pPr>
      <w:r>
        <w:rPr>
          <w:color w:val="00B0F0"/>
        </w:rPr>
        <w:t xml:space="preserve">Hier sind auf Grundlage der Abstimmung mit den Ansprechpartnern für Geotechnik und Kreislaufwirtschaft bzw. den Kreisverwaltungsbehörden individuell Angaben zu machen, ob und wie die jeweiligen </w:t>
      </w:r>
      <w:r w:rsidR="00CA1E19">
        <w:rPr>
          <w:color w:val="00B0F0"/>
        </w:rPr>
        <w:t>Lagerfl</w:t>
      </w:r>
      <w:r>
        <w:rPr>
          <w:color w:val="00B0F0"/>
        </w:rPr>
        <w:t xml:space="preserve">ächen vorzubereiten sind. </w:t>
      </w:r>
    </w:p>
    <w:p w:rsidR="00517641" w:rsidRDefault="00517641" w:rsidP="0031354C">
      <w:pPr>
        <w:jc w:val="both"/>
      </w:pPr>
      <w:r>
        <w:t xml:space="preserve">Diese erforderlichen Leistungen sind generell vom AN zu erbringen. Die Abrechnung der </w:t>
      </w:r>
      <w:r w:rsidR="00BC495E">
        <w:t xml:space="preserve">Leistungen </w:t>
      </w:r>
      <w:r>
        <w:t xml:space="preserve">erfolgt über die im Leistungsverzeichnis dafür vorgesehenen Positionen. </w:t>
      </w:r>
    </w:p>
    <w:p w:rsidR="00517641" w:rsidRPr="00E05DBB" w:rsidRDefault="00DF6B66" w:rsidP="00517641">
      <w:pPr>
        <w:pStyle w:val="berschrift3"/>
      </w:pPr>
      <w:bookmarkStart w:id="26" w:name="_Toc192834990"/>
      <w:r w:rsidRPr="00E05DBB">
        <w:t>Baustellenbetrieb auf den</w:t>
      </w:r>
      <w:r w:rsidR="00517641" w:rsidRPr="00E05DBB">
        <w:t xml:space="preserve"> </w:t>
      </w:r>
      <w:r w:rsidR="00CA1E19" w:rsidRPr="00E05DBB">
        <w:t>Lagerf</w:t>
      </w:r>
      <w:r w:rsidR="00517641" w:rsidRPr="00E05DBB">
        <w:t>lächen</w:t>
      </w:r>
      <w:bookmarkEnd w:id="26"/>
    </w:p>
    <w:p w:rsidR="00517641" w:rsidRDefault="00517641" w:rsidP="00517641">
      <w:pPr>
        <w:jc w:val="both"/>
      </w:pPr>
      <w:r w:rsidRPr="00E05DBB">
        <w:t xml:space="preserve">Bei allen </w:t>
      </w:r>
      <w:r w:rsidR="00CA1E19" w:rsidRPr="00E05DBB">
        <w:t>Lagerf</w:t>
      </w:r>
      <w:r w:rsidRPr="00E05DBB">
        <w:t>lächen ist durch den AN generell ein</w:t>
      </w:r>
      <w:r w:rsidR="00C356D0" w:rsidRPr="00E05DBB">
        <w:t xml:space="preserve"> geregelte</w:t>
      </w:r>
      <w:r w:rsidR="00DF6B66" w:rsidRPr="00E05DBB">
        <w:t>r Baustellenbetrieb</w:t>
      </w:r>
      <w:r w:rsidRPr="00E05DBB">
        <w:t xml:space="preserve"> </w:t>
      </w:r>
      <w:r w:rsidR="00BC495E" w:rsidRPr="00E05DBB">
        <w:t>sicherzustellen</w:t>
      </w:r>
      <w:r w:rsidR="001D4F2E" w:rsidRPr="00E05DBB">
        <w:t xml:space="preserve">. Hierzu ist für alle vom AG zur Verfügung gestellten Flächen ein Betriebstagebuch zu führen, in dem jeweils arbeitstäglich unter Bezug auf die Homogenbereiche vermerkt wird, welche Massen </w:t>
      </w:r>
      <w:r w:rsidR="004E3D29" w:rsidRPr="00E05DBB">
        <w:t xml:space="preserve">wo </w:t>
      </w:r>
      <w:proofErr w:type="spellStart"/>
      <w:r w:rsidR="001D4F2E" w:rsidRPr="00E05DBB">
        <w:t>aufgehaldet</w:t>
      </w:r>
      <w:proofErr w:type="spellEnd"/>
      <w:r w:rsidR="001D4F2E" w:rsidRPr="00E05DBB">
        <w:t xml:space="preserve"> wurden und aus welchem Bereich der Baumaßna</w:t>
      </w:r>
      <w:r w:rsidR="004E3D29" w:rsidRPr="00E05DBB">
        <w:t>h</w:t>
      </w:r>
      <w:r w:rsidR="001D4F2E" w:rsidRPr="00E05DBB">
        <w:t>me diese stammen.</w:t>
      </w:r>
      <w:r w:rsidR="004E3D29" w:rsidRPr="00E05DBB">
        <w:t xml:space="preserve"> </w:t>
      </w:r>
      <w:r w:rsidR="00C63B5F" w:rsidRPr="00E05DBB">
        <w:t xml:space="preserve">Bei den entstehenden Haufwerken sind ebenfalls arbeitstäglich Skizzen zu erstellen, die eine eindeutige Zuordnung des am jeweiligen Tag abgelagerten Materials erlauben. </w:t>
      </w:r>
      <w:r w:rsidR="001D4F2E" w:rsidRPr="00E05DBB">
        <w:t xml:space="preserve">Das ankommende Material muss entsprechend den bereits getroffenen Festlegungen sortenrein bzw. entsprechend den Homogenbereichen </w:t>
      </w:r>
      <w:proofErr w:type="spellStart"/>
      <w:r w:rsidR="001D4F2E" w:rsidRPr="00E05DBB">
        <w:t>aufgehaldet</w:t>
      </w:r>
      <w:proofErr w:type="spellEnd"/>
      <w:r w:rsidR="001D4F2E" w:rsidRPr="00E05DBB">
        <w:t xml:space="preserve"> werden, wobei für die einzelnen Homogenbereich</w:t>
      </w:r>
      <w:r w:rsidR="004E3D29" w:rsidRPr="00E05DBB">
        <w:t>e</w:t>
      </w:r>
      <w:r w:rsidR="001D4F2E" w:rsidRPr="00E05DBB">
        <w:t xml:space="preserve"> folgende maximale </w:t>
      </w:r>
      <w:proofErr w:type="spellStart"/>
      <w:r w:rsidR="001D4F2E" w:rsidRPr="00E05DBB">
        <w:t>Haufwerksgrößen</w:t>
      </w:r>
      <w:proofErr w:type="spellEnd"/>
      <w:r w:rsidR="001D4F2E" w:rsidRPr="00E05DBB">
        <w:t xml:space="preserve"> </w:t>
      </w:r>
      <w:r w:rsidR="001D4F2E">
        <w:t>einzuhalten sind:</w:t>
      </w:r>
    </w:p>
    <w:p w:rsidR="001D4F2E" w:rsidRDefault="001D4F2E" w:rsidP="00517641">
      <w:pPr>
        <w:jc w:val="both"/>
        <w:rPr>
          <w:color w:val="00B0F0"/>
        </w:rPr>
      </w:pPr>
      <w:r>
        <w:rPr>
          <w:color w:val="00B0F0"/>
        </w:rPr>
        <w:t>Anmerkung: Haufwerke &gt; 500 m³ sollten bei</w:t>
      </w:r>
      <w:r w:rsidR="00CA1E19">
        <w:rPr>
          <w:color w:val="00B0F0"/>
        </w:rPr>
        <w:t xml:space="preserve"> ausgehobenen</w:t>
      </w:r>
      <w:r>
        <w:rPr>
          <w:color w:val="00B0F0"/>
        </w:rPr>
        <w:t xml:space="preserve"> Auffüllungen generell vermieden werden. Bei sehr homogenem Material mit geringem Schadstoffpotential können auch Haufwerke bis 1000 m³ toleriert werden.  </w:t>
      </w:r>
    </w:p>
    <w:p w:rsidR="00116526" w:rsidRDefault="00116526" w:rsidP="00517641">
      <w:pPr>
        <w:jc w:val="both"/>
        <w:rPr>
          <w:color w:val="00B0F0"/>
        </w:rPr>
      </w:pPr>
    </w:p>
    <w:p w:rsidR="00116526" w:rsidRPr="001D4F2E" w:rsidRDefault="00116526" w:rsidP="00517641">
      <w:pPr>
        <w:jc w:val="both"/>
        <w:rPr>
          <w:color w:val="00B0F0"/>
        </w:rPr>
      </w:pPr>
    </w:p>
    <w:tbl>
      <w:tblPr>
        <w:tblStyle w:val="Tabellen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2"/>
        <w:gridCol w:w="2011"/>
      </w:tblGrid>
      <w:tr w:rsidR="001D4F2E" w:rsidRPr="0031354C" w:rsidTr="001D4F2E">
        <w:tc>
          <w:tcPr>
            <w:tcW w:w="1888" w:type="dxa"/>
            <w:tcBorders>
              <w:top w:val="single" w:sz="12" w:space="0" w:color="auto"/>
              <w:bottom w:val="single" w:sz="12" w:space="0" w:color="auto"/>
            </w:tcBorders>
            <w:vAlign w:val="center"/>
          </w:tcPr>
          <w:p w:rsidR="001D4F2E" w:rsidRDefault="001D4F2E" w:rsidP="00AD6ED2">
            <w:pPr>
              <w:rPr>
                <w:color w:val="00B0F0"/>
              </w:rPr>
            </w:pPr>
            <w:r>
              <w:lastRenderedPageBreak/>
              <w:t>Homogenbereich</w:t>
            </w:r>
            <w:r w:rsidRPr="0031354C">
              <w:t xml:space="preserve"> </w:t>
            </w:r>
          </w:p>
        </w:tc>
        <w:tc>
          <w:tcPr>
            <w:tcW w:w="2011" w:type="dxa"/>
            <w:tcBorders>
              <w:top w:val="single" w:sz="12" w:space="0" w:color="auto"/>
              <w:bottom w:val="single" w:sz="12" w:space="0" w:color="auto"/>
            </w:tcBorders>
            <w:vAlign w:val="center"/>
          </w:tcPr>
          <w:p w:rsidR="001D4F2E" w:rsidRDefault="001D4F2E" w:rsidP="00AD6ED2">
            <w:pPr>
              <w:jc w:val="center"/>
            </w:pPr>
            <w:r>
              <w:t xml:space="preserve">maximale </w:t>
            </w:r>
            <w:proofErr w:type="spellStart"/>
            <w:r>
              <w:t>Haufwerksgröße</w:t>
            </w:r>
            <w:proofErr w:type="spellEnd"/>
          </w:p>
          <w:p w:rsidR="001D4F2E" w:rsidRPr="0031354C" w:rsidRDefault="001D4F2E" w:rsidP="00AD6ED2">
            <w:pPr>
              <w:jc w:val="center"/>
            </w:pPr>
            <w:r>
              <w:t>[m³]</w:t>
            </w:r>
          </w:p>
        </w:tc>
      </w:tr>
      <w:tr w:rsidR="001D4F2E" w:rsidRPr="0031354C" w:rsidTr="001D4F2E">
        <w:tc>
          <w:tcPr>
            <w:tcW w:w="1888" w:type="dxa"/>
            <w:tcBorders>
              <w:top w:val="single" w:sz="12" w:space="0" w:color="auto"/>
            </w:tcBorders>
          </w:tcPr>
          <w:p w:rsidR="001D4F2E" w:rsidRPr="001D4F2E" w:rsidRDefault="001D4F2E" w:rsidP="00AD6ED2">
            <w:pPr>
              <w:jc w:val="both"/>
              <w:rPr>
                <w:color w:val="00B050"/>
              </w:rPr>
            </w:pPr>
            <w:r w:rsidRPr="001D4F2E">
              <w:rPr>
                <w:color w:val="00B050"/>
              </w:rPr>
              <w:t>B 1</w:t>
            </w:r>
          </w:p>
        </w:tc>
        <w:tc>
          <w:tcPr>
            <w:tcW w:w="2011" w:type="dxa"/>
            <w:tcBorders>
              <w:top w:val="single" w:sz="12" w:space="0" w:color="auto"/>
            </w:tcBorders>
          </w:tcPr>
          <w:p w:rsidR="001D4F2E" w:rsidRPr="0031354C" w:rsidRDefault="001D4F2E" w:rsidP="00AD6ED2">
            <w:pPr>
              <w:jc w:val="both"/>
            </w:pPr>
          </w:p>
        </w:tc>
      </w:tr>
      <w:tr w:rsidR="001D4F2E" w:rsidRPr="0031354C" w:rsidTr="001D4F2E">
        <w:tc>
          <w:tcPr>
            <w:tcW w:w="1888" w:type="dxa"/>
          </w:tcPr>
          <w:p w:rsidR="001D4F2E" w:rsidRPr="001D4F2E" w:rsidRDefault="001D4F2E" w:rsidP="00AD6ED2">
            <w:pPr>
              <w:jc w:val="both"/>
              <w:rPr>
                <w:color w:val="00B050"/>
              </w:rPr>
            </w:pPr>
            <w:r w:rsidRPr="001D4F2E">
              <w:rPr>
                <w:color w:val="00B050"/>
              </w:rPr>
              <w:t>B 2</w:t>
            </w:r>
          </w:p>
        </w:tc>
        <w:tc>
          <w:tcPr>
            <w:tcW w:w="2011" w:type="dxa"/>
          </w:tcPr>
          <w:p w:rsidR="001D4F2E" w:rsidRPr="0031354C" w:rsidRDefault="001D4F2E" w:rsidP="00AD6ED2">
            <w:pPr>
              <w:jc w:val="both"/>
            </w:pPr>
          </w:p>
        </w:tc>
      </w:tr>
      <w:tr w:rsidR="001D4F2E" w:rsidRPr="0031354C" w:rsidTr="001D4F2E">
        <w:tc>
          <w:tcPr>
            <w:tcW w:w="1888" w:type="dxa"/>
          </w:tcPr>
          <w:p w:rsidR="001D4F2E" w:rsidRPr="001D4F2E" w:rsidRDefault="001D4F2E" w:rsidP="00AD6ED2">
            <w:pPr>
              <w:jc w:val="both"/>
              <w:rPr>
                <w:color w:val="00B050"/>
              </w:rPr>
            </w:pPr>
            <w:r w:rsidRPr="001D4F2E">
              <w:rPr>
                <w:color w:val="00B050"/>
              </w:rPr>
              <w:t>B 3</w:t>
            </w:r>
          </w:p>
        </w:tc>
        <w:tc>
          <w:tcPr>
            <w:tcW w:w="2011" w:type="dxa"/>
          </w:tcPr>
          <w:p w:rsidR="001D4F2E" w:rsidRPr="0031354C" w:rsidRDefault="001D4F2E" w:rsidP="00AD6ED2">
            <w:pPr>
              <w:jc w:val="both"/>
            </w:pPr>
          </w:p>
        </w:tc>
      </w:tr>
      <w:tr w:rsidR="001D4F2E" w:rsidRPr="0031354C" w:rsidTr="001D4F2E">
        <w:tc>
          <w:tcPr>
            <w:tcW w:w="1888" w:type="dxa"/>
          </w:tcPr>
          <w:p w:rsidR="001D4F2E" w:rsidRPr="0031354C" w:rsidRDefault="001D4F2E" w:rsidP="00AD6ED2">
            <w:pPr>
              <w:jc w:val="both"/>
            </w:pPr>
          </w:p>
        </w:tc>
        <w:tc>
          <w:tcPr>
            <w:tcW w:w="2011" w:type="dxa"/>
          </w:tcPr>
          <w:p w:rsidR="001D4F2E" w:rsidRPr="0031354C" w:rsidRDefault="001D4F2E" w:rsidP="00AD6ED2">
            <w:pPr>
              <w:jc w:val="both"/>
            </w:pPr>
          </w:p>
        </w:tc>
      </w:tr>
      <w:tr w:rsidR="001D4F2E" w:rsidRPr="0031354C" w:rsidTr="001D4F2E">
        <w:tc>
          <w:tcPr>
            <w:tcW w:w="1888" w:type="dxa"/>
          </w:tcPr>
          <w:p w:rsidR="001D4F2E" w:rsidRPr="0031354C" w:rsidRDefault="001D4F2E" w:rsidP="00AD6ED2">
            <w:pPr>
              <w:jc w:val="both"/>
            </w:pPr>
          </w:p>
        </w:tc>
        <w:tc>
          <w:tcPr>
            <w:tcW w:w="2011" w:type="dxa"/>
          </w:tcPr>
          <w:p w:rsidR="001D4F2E" w:rsidRPr="0031354C" w:rsidRDefault="001D4F2E" w:rsidP="00AD6ED2">
            <w:pPr>
              <w:jc w:val="both"/>
            </w:pPr>
          </w:p>
        </w:tc>
      </w:tr>
    </w:tbl>
    <w:p w:rsidR="001D4F2E" w:rsidRDefault="001D4F2E" w:rsidP="00517641">
      <w:pPr>
        <w:jc w:val="both"/>
      </w:pPr>
    </w:p>
    <w:p w:rsidR="001D4F2E" w:rsidRDefault="001D4F2E" w:rsidP="00517641">
      <w:pPr>
        <w:jc w:val="both"/>
      </w:pPr>
      <w:r>
        <w:t>Sofern Material angetroffen wird, das nicht den Erwartungen aus der Vorerkundung entspricht</w:t>
      </w:r>
      <w:r w:rsidR="007A098E">
        <w:t>,</w:t>
      </w:r>
      <w:r>
        <w:t xml:space="preserve"> ist dieses gesondert zu lagern bzw. bei besonders auffälligem Material am Entstehungsort zu belassen. Der AG ist in derartigen Fällen unverzüglich über den Sachverhalt zu informieren. </w:t>
      </w:r>
    </w:p>
    <w:p w:rsidR="00517641" w:rsidRDefault="001D4F2E" w:rsidP="00517641">
      <w:pPr>
        <w:jc w:val="both"/>
      </w:pPr>
      <w:r>
        <w:t xml:space="preserve">Die auf den </w:t>
      </w:r>
      <w:r w:rsidR="000148A7">
        <w:t>Lagerf</w:t>
      </w:r>
      <w:r>
        <w:t>lächen entstehenden Haufwerke sind vom ersten Tag an ausreichend zu kennzeichnen. Dies hat mittels wetterfester Beschilderung (Mindestgröße DIN A 3) auf Pf</w:t>
      </w:r>
      <w:r w:rsidR="00A75ABD">
        <w:t>l</w:t>
      </w:r>
      <w:r>
        <w:t xml:space="preserve">öcken mit einer Mindesthöhe von 1 m über dem Boden zu erfolgen. </w:t>
      </w:r>
      <w:r w:rsidR="00A75ABD">
        <w:t xml:space="preserve">Auf der Beschilderung sind </w:t>
      </w:r>
      <w:r w:rsidR="0025310D" w:rsidRPr="005872F2">
        <w:t xml:space="preserve">die </w:t>
      </w:r>
      <w:r w:rsidR="005872F2">
        <w:t>Materialh</w:t>
      </w:r>
      <w:r w:rsidR="0025310D" w:rsidRPr="005872F2">
        <w:t xml:space="preserve">erkunft (z.B. Straße, Gehweg etc.) </w:t>
      </w:r>
      <w:r w:rsidR="00A75ABD">
        <w:t xml:space="preserve">sowie der Homogenbereich anzugeben. </w:t>
      </w:r>
    </w:p>
    <w:p w:rsidR="00A75ABD" w:rsidRDefault="00A75ABD" w:rsidP="00517641">
      <w:pPr>
        <w:jc w:val="both"/>
      </w:pPr>
      <w:r>
        <w:t xml:space="preserve">Die Haufwerke müssen weiterhin durch mindestens 3 m breite Gassen voneinander getrennt werden. Sofern Haufwerke enger geschüttet werden oder sogar aneinanderlaufen, wird vor der Beprobung eine Trennung zu Lasten des AN erforderlich. Die Gassen zwischen den Haufwerken müssen zum Zweck der Beprobung mit einem Bagger (mindestens 14 t) befahrbar sein. </w:t>
      </w:r>
    </w:p>
    <w:p w:rsidR="00A75ABD" w:rsidRDefault="00A75ABD" w:rsidP="00517641">
      <w:pPr>
        <w:jc w:val="both"/>
        <w:rPr>
          <w:color w:val="00B050"/>
        </w:rPr>
      </w:pPr>
      <w:r>
        <w:t xml:space="preserve">Bei höher belastetem Material kann eine Abdeckung des Materials erforderlich werden. Diese hat generell mit reißfester PE-Folie zu </w:t>
      </w:r>
      <w:r w:rsidRPr="00D72CE8">
        <w:t xml:space="preserve">erfolgen und muss auf Anweisung des AG ausgeführt werden. </w:t>
      </w:r>
      <w:r w:rsidR="005872F2" w:rsidRPr="00D72CE8">
        <w:t>Bei</w:t>
      </w:r>
      <w:r w:rsidR="00410E88" w:rsidRPr="00D72CE8">
        <w:t xml:space="preserve"> </w:t>
      </w:r>
      <w:r w:rsidR="005872F2" w:rsidRPr="00D72CE8">
        <w:t>folgendem</w:t>
      </w:r>
      <w:r w:rsidRPr="00D72CE8">
        <w:t xml:space="preserve"> Material ist generell eine Abdeckung vorzusehen</w:t>
      </w:r>
      <w:r w:rsidR="00BC495E" w:rsidRPr="00D72CE8">
        <w:t>:</w:t>
      </w:r>
    </w:p>
    <w:p w:rsidR="00BC495E" w:rsidRPr="00B726C6" w:rsidRDefault="00BC495E" w:rsidP="00B726C6">
      <w:pPr>
        <w:pStyle w:val="Listenabsatz"/>
        <w:numPr>
          <w:ilvl w:val="0"/>
          <w:numId w:val="32"/>
        </w:numPr>
        <w:jc w:val="both"/>
        <w:rPr>
          <w:rFonts w:asciiTheme="minorHAnsi" w:hAnsiTheme="minorHAnsi" w:cstheme="minorBidi"/>
        </w:rPr>
      </w:pPr>
      <w:r w:rsidRPr="00B726C6">
        <w:rPr>
          <w:rFonts w:asciiTheme="minorHAnsi" w:hAnsiTheme="minorHAnsi" w:cstheme="minorBidi"/>
        </w:rPr>
        <w:t>Bankettmaterial</w:t>
      </w:r>
      <w:r w:rsidR="004E3D29" w:rsidRPr="00B726C6">
        <w:rPr>
          <w:rFonts w:asciiTheme="minorHAnsi" w:hAnsiTheme="minorHAnsi" w:cstheme="minorBidi"/>
        </w:rPr>
        <w:t xml:space="preserve">, </w:t>
      </w:r>
      <w:r w:rsidRPr="00B726C6">
        <w:rPr>
          <w:rFonts w:asciiTheme="minorHAnsi" w:hAnsiTheme="minorHAnsi" w:cstheme="minorBidi"/>
        </w:rPr>
        <w:t>stark inhomogenes Bodenmaterial</w:t>
      </w:r>
      <w:r w:rsidR="004E3D29" w:rsidRPr="00B726C6">
        <w:rPr>
          <w:rFonts w:asciiTheme="minorHAnsi" w:hAnsiTheme="minorHAnsi" w:cstheme="minorBidi"/>
        </w:rPr>
        <w:t xml:space="preserve"> und Material</w:t>
      </w:r>
      <w:r w:rsidRPr="00B726C6">
        <w:rPr>
          <w:rFonts w:asciiTheme="minorHAnsi" w:hAnsiTheme="minorHAnsi" w:cstheme="minorBidi"/>
        </w:rPr>
        <w:t xml:space="preserve"> mit </w:t>
      </w:r>
      <w:r w:rsidR="004E3D29" w:rsidRPr="00B726C6">
        <w:rPr>
          <w:rFonts w:asciiTheme="minorHAnsi" w:hAnsiTheme="minorHAnsi" w:cstheme="minorBidi"/>
        </w:rPr>
        <w:t>h</w:t>
      </w:r>
      <w:r w:rsidRPr="00B726C6">
        <w:rPr>
          <w:rFonts w:asciiTheme="minorHAnsi" w:hAnsiTheme="minorHAnsi" w:cstheme="minorBidi"/>
        </w:rPr>
        <w:t>ohen Anteil</w:t>
      </w:r>
      <w:r w:rsidR="004835B0" w:rsidRPr="00B726C6">
        <w:rPr>
          <w:rFonts w:asciiTheme="minorHAnsi" w:hAnsiTheme="minorHAnsi" w:cstheme="minorBidi"/>
        </w:rPr>
        <w:t>en</w:t>
      </w:r>
      <w:r w:rsidRPr="00B726C6">
        <w:rPr>
          <w:rFonts w:asciiTheme="minorHAnsi" w:hAnsiTheme="minorHAnsi" w:cstheme="minorBidi"/>
        </w:rPr>
        <w:t xml:space="preserve"> an Fremdmaterial wie z.B. Asphalt, Beton, Ziegel, Kunststoffe</w:t>
      </w:r>
    </w:p>
    <w:p w:rsidR="004E3D29" w:rsidRPr="00B726C6" w:rsidRDefault="00BC495E" w:rsidP="00B726C6">
      <w:pPr>
        <w:pStyle w:val="Listenabsatz"/>
        <w:numPr>
          <w:ilvl w:val="0"/>
          <w:numId w:val="32"/>
        </w:numPr>
        <w:jc w:val="both"/>
        <w:rPr>
          <w:rFonts w:asciiTheme="minorHAnsi" w:hAnsiTheme="minorHAnsi" w:cstheme="minorBidi"/>
        </w:rPr>
      </w:pPr>
      <w:r w:rsidRPr="00B726C6">
        <w:rPr>
          <w:rFonts w:asciiTheme="minorHAnsi" w:hAnsiTheme="minorHAnsi" w:cstheme="minorBidi"/>
        </w:rPr>
        <w:t xml:space="preserve">Bodenmaterial aus Altlastenverdachtsflächen </w:t>
      </w:r>
    </w:p>
    <w:p w:rsidR="004E3D29" w:rsidRPr="00B726C6" w:rsidRDefault="00BC495E" w:rsidP="00B726C6">
      <w:pPr>
        <w:pStyle w:val="Listenabsatz"/>
        <w:numPr>
          <w:ilvl w:val="0"/>
          <w:numId w:val="32"/>
        </w:numPr>
        <w:jc w:val="both"/>
        <w:rPr>
          <w:rFonts w:asciiTheme="minorHAnsi" w:hAnsiTheme="minorHAnsi" w:cstheme="minorBidi"/>
        </w:rPr>
      </w:pPr>
      <w:r w:rsidRPr="00B726C6">
        <w:rPr>
          <w:rFonts w:asciiTheme="minorHAnsi" w:hAnsiTheme="minorHAnsi" w:cstheme="minorBidi"/>
        </w:rPr>
        <w:t>organoleptisch auffälliges Bodenmaterial (Geruch und Aussehen auffällig)</w:t>
      </w:r>
    </w:p>
    <w:p w:rsidR="00BC495E" w:rsidRPr="00B726C6" w:rsidRDefault="004E3D29" w:rsidP="00B726C6">
      <w:pPr>
        <w:pStyle w:val="Listenabsatz"/>
        <w:numPr>
          <w:ilvl w:val="0"/>
          <w:numId w:val="32"/>
        </w:numPr>
        <w:jc w:val="both"/>
        <w:rPr>
          <w:rFonts w:asciiTheme="minorHAnsi" w:hAnsiTheme="minorHAnsi" w:cstheme="minorBidi"/>
          <w:color w:val="00B0F0"/>
        </w:rPr>
      </w:pPr>
      <w:r w:rsidRPr="00B726C6">
        <w:rPr>
          <w:rFonts w:asciiTheme="minorHAnsi" w:hAnsiTheme="minorHAnsi" w:cstheme="minorBidi"/>
          <w:color w:val="00B050"/>
        </w:rPr>
        <w:t>Material folgender Homogenbereiche:</w:t>
      </w:r>
      <w:r w:rsidRPr="00B726C6">
        <w:rPr>
          <w:rFonts w:asciiTheme="minorHAnsi" w:hAnsiTheme="minorHAnsi" w:cstheme="minorBidi"/>
        </w:rPr>
        <w:t xml:space="preserve"> </w:t>
      </w:r>
      <w:r w:rsidRPr="00B726C6">
        <w:rPr>
          <w:rFonts w:asciiTheme="minorHAnsi" w:hAnsiTheme="minorHAnsi" w:cstheme="minorBidi"/>
          <w:color w:val="00B0F0"/>
        </w:rPr>
        <w:t>(richtet sich nach den Ergebnissen aus dem</w:t>
      </w:r>
      <w:r w:rsidR="00571D99">
        <w:rPr>
          <w:rFonts w:asciiTheme="minorHAnsi" w:hAnsiTheme="minorHAnsi" w:cstheme="minorBidi"/>
          <w:color w:val="00B0F0"/>
        </w:rPr>
        <w:t xml:space="preserve"> Baugrundgutachten/Vorerkundung; LV-Position für die Abdeckung ist vorzusehen)</w:t>
      </w:r>
    </w:p>
    <w:p w:rsidR="00BC495E" w:rsidRDefault="00571D99" w:rsidP="00B726C6">
      <w:pPr>
        <w:pStyle w:val="Listenabsatz"/>
        <w:numPr>
          <w:ilvl w:val="0"/>
          <w:numId w:val="32"/>
        </w:numPr>
        <w:jc w:val="both"/>
        <w:rPr>
          <w:rFonts w:asciiTheme="minorHAnsi" w:hAnsiTheme="minorHAnsi" w:cstheme="minorBidi"/>
        </w:rPr>
      </w:pPr>
      <w:r>
        <w:rPr>
          <w:rFonts w:asciiTheme="minorHAnsi" w:hAnsiTheme="minorHAnsi" w:cstheme="minorBidi"/>
        </w:rPr>
        <w:t>Abbruchmaterial und Ausbaustoffe</w:t>
      </w:r>
      <w:r w:rsidR="00BC495E" w:rsidRPr="00B726C6">
        <w:rPr>
          <w:rFonts w:asciiTheme="minorHAnsi" w:hAnsiTheme="minorHAnsi" w:cstheme="minorBidi"/>
        </w:rPr>
        <w:t xml:space="preserve"> </w:t>
      </w:r>
      <w:r w:rsidR="005121AF" w:rsidRPr="00B726C6">
        <w:rPr>
          <w:rFonts w:asciiTheme="minorHAnsi" w:hAnsiTheme="minorHAnsi" w:cstheme="minorBidi"/>
        </w:rPr>
        <w:t>bei de</w:t>
      </w:r>
      <w:r>
        <w:rPr>
          <w:rFonts w:asciiTheme="minorHAnsi" w:hAnsiTheme="minorHAnsi" w:cstheme="minorBidi"/>
        </w:rPr>
        <w:t>nen</w:t>
      </w:r>
      <w:r w:rsidR="005121AF" w:rsidRPr="00B726C6">
        <w:rPr>
          <w:rFonts w:asciiTheme="minorHAnsi" w:hAnsiTheme="minorHAnsi" w:cstheme="minorBidi"/>
        </w:rPr>
        <w:t xml:space="preserve"> Bedenken gege</w:t>
      </w:r>
      <w:r>
        <w:rPr>
          <w:rFonts w:asciiTheme="minorHAnsi" w:hAnsiTheme="minorHAnsi" w:cstheme="minorBidi"/>
        </w:rPr>
        <w:t>n die Schadstofffreiheit bestehen</w:t>
      </w:r>
    </w:p>
    <w:p w:rsidR="00B726C6" w:rsidRPr="00B726C6" w:rsidRDefault="00B726C6" w:rsidP="00B726C6">
      <w:pPr>
        <w:pStyle w:val="Listenabsatz"/>
        <w:jc w:val="both"/>
        <w:rPr>
          <w:rFonts w:asciiTheme="minorHAnsi" w:hAnsiTheme="minorHAnsi" w:cstheme="minorBidi"/>
        </w:rPr>
      </w:pPr>
    </w:p>
    <w:p w:rsidR="00211A5F" w:rsidRDefault="00E53684" w:rsidP="00517641">
      <w:pPr>
        <w:jc w:val="both"/>
      </w:pPr>
      <w:r w:rsidRPr="00E05DBB">
        <w:t xml:space="preserve">Beim </w:t>
      </w:r>
      <w:r w:rsidR="00EC38C7" w:rsidRPr="00E05DBB">
        <w:t>Baustellenbetrieb auf den Lage</w:t>
      </w:r>
      <w:r w:rsidR="00341917">
        <w:t>r</w:t>
      </w:r>
      <w:r w:rsidR="00EC38C7" w:rsidRPr="00E05DBB">
        <w:t>flächen</w:t>
      </w:r>
      <w:r w:rsidRPr="00E05DBB">
        <w:t xml:space="preserve"> </w:t>
      </w:r>
      <w:r>
        <w:t>müssen</w:t>
      </w:r>
      <w:r w:rsidR="00A75ABD">
        <w:t xml:space="preserve"> generell eine ausreichende</w:t>
      </w:r>
      <w:r>
        <w:t xml:space="preserve"> Befahrbarkeit der Transportwege und eine hinreichende</w:t>
      </w:r>
      <w:r w:rsidR="00A75ABD">
        <w:t xml:space="preserve"> Entwässerung sichergestellt sein. </w:t>
      </w:r>
    </w:p>
    <w:p w:rsidR="00517641" w:rsidRDefault="00E53684" w:rsidP="00517641">
      <w:pPr>
        <w:jc w:val="both"/>
        <w:rPr>
          <w:color w:val="00B0F0"/>
        </w:rPr>
      </w:pPr>
      <w:r>
        <w:rPr>
          <w:color w:val="00B0F0"/>
        </w:rPr>
        <w:t>Bezüglich der Entwässerung</w:t>
      </w:r>
      <w:r w:rsidR="00BC495E">
        <w:rPr>
          <w:color w:val="00B0F0"/>
        </w:rPr>
        <w:t xml:space="preserve"> sind Angaben auf Grundlage</w:t>
      </w:r>
      <w:r w:rsidR="00A75ABD">
        <w:rPr>
          <w:color w:val="00B0F0"/>
        </w:rPr>
        <w:t xml:space="preserve"> der Abstimmung mit den Ansprechpartnern Kreislaufwirtschaft und Geotechnik sowie den Kreisverwaltungsbehörden zu ergänzen. </w:t>
      </w:r>
    </w:p>
    <w:p w:rsidR="0081498C" w:rsidRPr="00116526" w:rsidRDefault="0081498C" w:rsidP="00517641">
      <w:pPr>
        <w:jc w:val="both"/>
      </w:pPr>
      <w:r w:rsidRPr="00116526">
        <w:t xml:space="preserve">Sämtliche Leistungen bezüglich des Baustellenbetriebs auf den Lagerflächen sind in die Positionen </w:t>
      </w:r>
      <w:r w:rsidR="007A5CFE" w:rsidRPr="00116526">
        <w:t>für den Unterhalt und Betrieb</w:t>
      </w:r>
      <w:r w:rsidRPr="00116526">
        <w:t xml:space="preserve"> der Gesamt</w:t>
      </w:r>
      <w:r w:rsidR="007A5CFE" w:rsidRPr="00116526">
        <w:t>bau</w:t>
      </w:r>
      <w:r w:rsidRPr="00116526">
        <w:t xml:space="preserve">maßnahme einzurechnen. </w:t>
      </w:r>
    </w:p>
    <w:p w:rsidR="00CD2318" w:rsidRDefault="00CD2318" w:rsidP="00CD2318">
      <w:pPr>
        <w:pStyle w:val="berschrift3"/>
      </w:pPr>
      <w:bookmarkStart w:id="27" w:name="_Toc192834991"/>
      <w:r>
        <w:t xml:space="preserve">Rückbau </w:t>
      </w:r>
      <w:r w:rsidR="00641E69">
        <w:rPr>
          <w:color w:val="000000"/>
        </w:rPr>
        <w:t xml:space="preserve">der </w:t>
      </w:r>
      <w:r w:rsidR="00211A5F">
        <w:rPr>
          <w:color w:val="000000"/>
        </w:rPr>
        <w:t>Lagerf</w:t>
      </w:r>
      <w:r w:rsidR="00641E69">
        <w:rPr>
          <w:color w:val="000000"/>
        </w:rPr>
        <w:t>lächen</w:t>
      </w:r>
      <w:bookmarkEnd w:id="27"/>
    </w:p>
    <w:p w:rsidR="00641E69" w:rsidRPr="006D559A" w:rsidRDefault="00BC495E" w:rsidP="00641E69">
      <w:pPr>
        <w:jc w:val="both"/>
      </w:pPr>
      <w:r>
        <w:t>Nach Abschluss der Maßnahme ist/</w:t>
      </w:r>
      <w:r w:rsidR="00641E69">
        <w:t xml:space="preserve">sind die </w:t>
      </w:r>
      <w:r w:rsidR="006D559A">
        <w:t>Lagerf</w:t>
      </w:r>
      <w:r w:rsidR="00641E69">
        <w:t xml:space="preserve">lächen generell in den Ausgangszustand zurückzuversetzen. </w:t>
      </w:r>
      <w:r w:rsidR="00617F6D">
        <w:t>Diese Leistungen sind</w:t>
      </w:r>
      <w:r w:rsidR="00641E69">
        <w:t xml:space="preserve"> durch den AN zu erbringen und werden über die vorgesehene LV-Position vergütet. </w:t>
      </w:r>
      <w:r w:rsidR="006D559A" w:rsidRPr="006D559A">
        <w:t xml:space="preserve">Beim Rückbau müssen sämtliche durch den Baubetrieb und die Vorbereitung der </w:t>
      </w:r>
      <w:r w:rsidR="006D559A">
        <w:t>Lager</w:t>
      </w:r>
      <w:r w:rsidR="006D559A" w:rsidRPr="006D559A">
        <w:t>fläche</w:t>
      </w:r>
      <w:r w:rsidR="006D559A">
        <w:t>n</w:t>
      </w:r>
      <w:r w:rsidR="006D559A" w:rsidRPr="006D559A">
        <w:t xml:space="preserve"> eingebrachten Stoffe r</w:t>
      </w:r>
      <w:r w:rsidR="00386E86">
        <w:t>estlos wieder aus</w:t>
      </w:r>
      <w:r w:rsidR="006D559A" w:rsidRPr="006D559A">
        <w:t>gebaut werden.</w:t>
      </w:r>
    </w:p>
    <w:p w:rsidR="00641E69" w:rsidRPr="00641E69" w:rsidRDefault="00641E69" w:rsidP="00641E69">
      <w:pPr>
        <w:jc w:val="both"/>
        <w:rPr>
          <w:color w:val="00B050"/>
        </w:rPr>
      </w:pPr>
      <w:r w:rsidRPr="00641E69">
        <w:rPr>
          <w:color w:val="00B050"/>
        </w:rPr>
        <w:lastRenderedPageBreak/>
        <w:t>Bei landwirtschaftlichen Flächen:</w:t>
      </w:r>
    </w:p>
    <w:p w:rsidR="00DE202F" w:rsidRDefault="00641E69" w:rsidP="00641E69">
      <w:pPr>
        <w:jc w:val="both"/>
        <w:rPr>
          <w:color w:val="00B050"/>
        </w:rPr>
      </w:pPr>
      <w:r w:rsidRPr="00641E69">
        <w:rPr>
          <w:color w:val="00B050"/>
        </w:rPr>
        <w:t xml:space="preserve">Seitlich gelagerter Oberboden ist </w:t>
      </w:r>
      <w:r w:rsidR="00DE202F">
        <w:rPr>
          <w:color w:val="00B050"/>
        </w:rPr>
        <w:t xml:space="preserve">aufgelockert </w:t>
      </w:r>
      <w:r w:rsidRPr="00641E69">
        <w:rPr>
          <w:color w:val="00B050"/>
        </w:rPr>
        <w:t xml:space="preserve">wieder </w:t>
      </w:r>
      <w:proofErr w:type="spellStart"/>
      <w:r w:rsidRPr="00641E69">
        <w:rPr>
          <w:color w:val="00B050"/>
        </w:rPr>
        <w:t>anzudecken</w:t>
      </w:r>
      <w:proofErr w:type="spellEnd"/>
      <w:r w:rsidRPr="00641E69">
        <w:rPr>
          <w:color w:val="00B050"/>
        </w:rPr>
        <w:t xml:space="preserve"> und </w:t>
      </w:r>
      <w:r w:rsidR="00DE202F">
        <w:rPr>
          <w:color w:val="00B050"/>
        </w:rPr>
        <w:t xml:space="preserve">sämtlicher durch den Betrieb verdichteter Unterboden ist ebenfalls </w:t>
      </w:r>
      <w:r w:rsidR="00A12777">
        <w:rPr>
          <w:color w:val="00B050"/>
        </w:rPr>
        <w:t xml:space="preserve">durch geeignete Verfahren </w:t>
      </w:r>
      <w:r w:rsidRPr="00641E69">
        <w:rPr>
          <w:color w:val="00B050"/>
        </w:rPr>
        <w:t>aufzulockern</w:t>
      </w:r>
      <w:r w:rsidR="00A12777">
        <w:rPr>
          <w:color w:val="00B050"/>
        </w:rPr>
        <w:t xml:space="preserve"> (z.B. mittels Tiefengrubber)</w:t>
      </w:r>
      <w:r w:rsidR="00DE202F">
        <w:rPr>
          <w:color w:val="00B050"/>
        </w:rPr>
        <w:t>.</w:t>
      </w:r>
      <w:r w:rsidR="00072C97">
        <w:rPr>
          <w:color w:val="00B050"/>
        </w:rPr>
        <w:t xml:space="preserve"> </w:t>
      </w:r>
    </w:p>
    <w:p w:rsidR="00641E69" w:rsidRPr="00641E69" w:rsidRDefault="00DE202F" w:rsidP="00641E69">
      <w:pPr>
        <w:jc w:val="both"/>
        <w:rPr>
          <w:color w:val="00B050"/>
        </w:rPr>
      </w:pPr>
      <w:r>
        <w:rPr>
          <w:color w:val="00B0F0"/>
        </w:rPr>
        <w:t>Die Auf</w:t>
      </w:r>
      <w:r w:rsidR="00072C97" w:rsidRPr="00DE202F">
        <w:rPr>
          <w:color w:val="00B0F0"/>
        </w:rPr>
        <w:t>lockerung von Bodenmaterial bezieht sich nicht nur auf den Oberboden, sondern auch auf den Unterboden um eine Verschlechterung der Bodenphysikalischen Eigenschaften zu verhindert.</w:t>
      </w:r>
      <w:r w:rsidR="00072C97">
        <w:rPr>
          <w:color w:val="7030A0"/>
        </w:rPr>
        <w:t xml:space="preserve"> </w:t>
      </w:r>
      <w:r w:rsidR="00072C97" w:rsidRPr="00DE202F">
        <w:rPr>
          <w:color w:val="00B0F0"/>
        </w:rPr>
        <w:t xml:space="preserve">Der Grundsatz bezieht sich </w:t>
      </w:r>
      <w:r w:rsidR="007865C2">
        <w:rPr>
          <w:color w:val="00B0F0"/>
        </w:rPr>
        <w:t>eher auf das BBodSchG/BBodSchV</w:t>
      </w:r>
      <w:r w:rsidR="00641E69" w:rsidRPr="00DE202F">
        <w:rPr>
          <w:color w:val="00B0F0"/>
        </w:rPr>
        <w:t xml:space="preserve">. </w:t>
      </w:r>
    </w:p>
    <w:p w:rsidR="00641E69" w:rsidRPr="00641E69" w:rsidRDefault="00641E69" w:rsidP="00641E69">
      <w:pPr>
        <w:jc w:val="both"/>
        <w:rPr>
          <w:color w:val="00B050"/>
        </w:rPr>
      </w:pPr>
      <w:r w:rsidRPr="00641E69">
        <w:rPr>
          <w:color w:val="00B050"/>
        </w:rPr>
        <w:t>Bei sonstigen Flächen:</w:t>
      </w:r>
    </w:p>
    <w:p w:rsidR="00641E69" w:rsidRDefault="00072C97" w:rsidP="00641E69">
      <w:pPr>
        <w:jc w:val="both"/>
        <w:rPr>
          <w:color w:val="00B050"/>
        </w:rPr>
      </w:pPr>
      <w:r>
        <w:rPr>
          <w:color w:val="00B050"/>
        </w:rPr>
        <w:t xml:space="preserve">Hier können </w:t>
      </w:r>
      <w:r w:rsidR="00641E69" w:rsidRPr="00641E69">
        <w:rPr>
          <w:color w:val="00B050"/>
        </w:rPr>
        <w:t>Individuelle Festlegung</w:t>
      </w:r>
      <w:r>
        <w:rPr>
          <w:color w:val="00B050"/>
        </w:rPr>
        <w:t>en getroffen werden</w:t>
      </w:r>
      <w:r w:rsidR="00641E69" w:rsidRPr="00641E69">
        <w:rPr>
          <w:color w:val="00B050"/>
        </w:rPr>
        <w:t>.</w:t>
      </w:r>
    </w:p>
    <w:p w:rsidR="00D45421" w:rsidRPr="00D45421" w:rsidRDefault="005C50BF" w:rsidP="00D45421">
      <w:pPr>
        <w:pStyle w:val="berschrift2"/>
        <w:rPr>
          <w:b/>
          <w:sz w:val="24"/>
          <w:szCs w:val="24"/>
        </w:rPr>
      </w:pPr>
      <w:bookmarkStart w:id="28" w:name="_Toc192834992"/>
      <w:r>
        <w:rPr>
          <w:b/>
          <w:sz w:val="24"/>
          <w:szCs w:val="24"/>
        </w:rPr>
        <w:t>Umwelttechnische Beratung/B</w:t>
      </w:r>
      <w:r w:rsidR="00D45421" w:rsidRPr="00D45421">
        <w:rPr>
          <w:b/>
          <w:sz w:val="24"/>
          <w:szCs w:val="24"/>
        </w:rPr>
        <w:t xml:space="preserve">egleitung zur </w:t>
      </w:r>
      <w:r w:rsidR="00AC0213">
        <w:rPr>
          <w:b/>
          <w:sz w:val="24"/>
          <w:szCs w:val="24"/>
        </w:rPr>
        <w:t>Bewertung</w:t>
      </w:r>
      <w:r w:rsidR="00D45421" w:rsidRPr="00D45421">
        <w:rPr>
          <w:b/>
          <w:sz w:val="24"/>
          <w:szCs w:val="24"/>
        </w:rPr>
        <w:t xml:space="preserve"> von Aushub und Ausbaustoffen</w:t>
      </w:r>
      <w:bookmarkEnd w:id="28"/>
    </w:p>
    <w:p w:rsidR="00D45421" w:rsidRDefault="00AC0213" w:rsidP="00D45421">
      <w:pPr>
        <w:pStyle w:val="berschrift3"/>
      </w:pPr>
      <w:bookmarkStart w:id="29" w:name="_Toc192834993"/>
      <w:r>
        <w:t>Bewertung</w:t>
      </w:r>
      <w:r w:rsidR="00D45421">
        <w:t xml:space="preserve"> von Bodenaushub und Ausbaustoffen</w:t>
      </w:r>
      <w:bookmarkEnd w:id="29"/>
    </w:p>
    <w:p w:rsidR="00D45421" w:rsidRPr="00E05DBB" w:rsidRDefault="00E27772" w:rsidP="00E27772">
      <w:pPr>
        <w:jc w:val="both"/>
      </w:pPr>
      <w:r>
        <w:t xml:space="preserve">Im Rahmen der Baumaßnahme erfolgt die </w:t>
      </w:r>
      <w:r w:rsidR="007865C2">
        <w:t>Deklaration</w:t>
      </w:r>
      <w:r>
        <w:t xml:space="preserve"> von </w:t>
      </w:r>
      <w:r w:rsidR="000570FC">
        <w:t>mineralischen Baustellenabfällen</w:t>
      </w:r>
      <w:r w:rsidRPr="00E27772">
        <w:t xml:space="preserve"> </w:t>
      </w:r>
      <w:r>
        <w:t>bezüglich der Verwendung oder Entsorgung ausschließlich durch ein vom AG beauftragtes Fachbüro</w:t>
      </w:r>
      <w:r w:rsidR="00413A71">
        <w:t xml:space="preserve"> nach den in Abschnitt 1.1.3 genannten Richtlinien</w:t>
      </w:r>
      <w:r>
        <w:t xml:space="preserve">. </w:t>
      </w:r>
      <w:r w:rsidR="006A7B54">
        <w:t>Hierzu ist festzuhalten, dass die jeweils maßgebende Richtlinie für die Untersuchungen unter Beachtung der Abfallhierarchie ausschließlich vom AG bzw. dem beauftragten Fachbüro gewählt wird. Der AN hat keinen Anspruch auf Untersuchungen nach unterschiedlichen Richtlinien</w:t>
      </w:r>
      <w:r w:rsidR="000570FC" w:rsidRPr="000653DC">
        <w:t>, sofern es keine detaillierten Festlegungen dazu gibt</w:t>
      </w:r>
      <w:r w:rsidR="006A7B54" w:rsidRPr="000653DC">
        <w:t xml:space="preserve">. </w:t>
      </w:r>
      <w:r w:rsidR="00321E89" w:rsidRPr="000653DC">
        <w:t>In Bezug auf die Verwertung v</w:t>
      </w:r>
      <w:r w:rsidR="006A7B54" w:rsidRPr="000653DC">
        <w:t xml:space="preserve">on nicht aufbereitetem Bodenmaterial </w:t>
      </w:r>
      <w:r w:rsidR="006A7B54" w:rsidRPr="00E05DBB">
        <w:t xml:space="preserve">erfolgt die Untersuchung zunächst grundsätzlich nach Ersatzbaustoffverordnung. Nur falls der AN entsprechend den genannten Vorgaben nachweisen kann, dass eine Verwertung im Sinne der Ersatzbaustoffverordnung nicht möglich ist, erfolgt zusätzlich eine Untersuchung nach Verfüll-Leitfaden. Im Zuge der </w:t>
      </w:r>
      <w:r w:rsidR="00AC0213" w:rsidRPr="00E05DBB">
        <w:t>Deklaration</w:t>
      </w:r>
      <w:r w:rsidRPr="00E05DBB">
        <w:t xml:space="preserve"> wird für jedes Haufwerk ein gesonderter Bericht erstellt, in dem auch die Abfallschlüsselnummer angegeben wird. </w:t>
      </w:r>
      <w:r w:rsidR="00E53684" w:rsidRPr="00E05DBB">
        <w:t xml:space="preserve">Für die Beprobung ist vom AN ein Bagger (mindestens 14-t-Bagger) zu stellen. Diese Leistungen sind in die Position für den </w:t>
      </w:r>
      <w:r w:rsidR="00DD73B7" w:rsidRPr="00116526">
        <w:t>Unterhalt und Betrieb der Gesamtbaumaßnahme</w:t>
      </w:r>
      <w:r w:rsidR="00E53684" w:rsidRPr="00116526">
        <w:t xml:space="preserve"> </w:t>
      </w:r>
      <w:r w:rsidR="00E53684" w:rsidRPr="00E05DBB">
        <w:t>einzukalkulieren.</w:t>
      </w:r>
    </w:p>
    <w:p w:rsidR="00E04FB0" w:rsidRPr="00835730" w:rsidRDefault="00E27772" w:rsidP="00E04FB0">
      <w:pPr>
        <w:jc w:val="both"/>
        <w:rPr>
          <w:color w:val="FF0000"/>
        </w:rPr>
      </w:pPr>
      <w:r w:rsidRPr="00F849AD">
        <w:rPr>
          <w:color w:val="00B0F0"/>
        </w:rPr>
        <w:t xml:space="preserve">Zu beachten ist, dass je nach Material und Schadstoff unterschiedliche Qualifikationen des Gutachters erforderlich sein können. Bei </w:t>
      </w:r>
      <w:r w:rsidR="00413A71">
        <w:rPr>
          <w:color w:val="00B0F0"/>
        </w:rPr>
        <w:t>üblichem Bodenaushub reicht die</w:t>
      </w:r>
      <w:r w:rsidRPr="00F849AD">
        <w:rPr>
          <w:color w:val="00B0F0"/>
        </w:rPr>
        <w:t xml:space="preserve"> Sach- und Fachkunde</w:t>
      </w:r>
      <w:r w:rsidR="00F50008">
        <w:rPr>
          <w:color w:val="00B0F0"/>
        </w:rPr>
        <w:t xml:space="preserve"> </w:t>
      </w:r>
      <w:r w:rsidR="006C7C5E">
        <w:rPr>
          <w:color w:val="00B0F0"/>
        </w:rPr>
        <w:t xml:space="preserve">nach </w:t>
      </w:r>
      <w:r w:rsidR="00F50008" w:rsidRPr="006C7C5E">
        <w:rPr>
          <w:color w:val="00B0F0"/>
        </w:rPr>
        <w:t>LAGA PN98</w:t>
      </w:r>
      <w:r w:rsidR="006A67A5">
        <w:rPr>
          <w:color w:val="00B0F0"/>
        </w:rPr>
        <w:t xml:space="preserve"> bzw. Deponie-Info 3 des LfU</w:t>
      </w:r>
      <w:r w:rsidRPr="00F849AD">
        <w:rPr>
          <w:color w:val="00B0F0"/>
        </w:rPr>
        <w:t xml:space="preserve">. Bei nicht aufbereitetem Bodenmaterial, dass auf besondere Schadstoffe untersucht wird, </w:t>
      </w:r>
      <w:r w:rsidR="00E04FB0">
        <w:rPr>
          <w:color w:val="00B0F0"/>
        </w:rPr>
        <w:t xml:space="preserve">die </w:t>
      </w:r>
      <w:r w:rsidRPr="00F849AD">
        <w:rPr>
          <w:color w:val="00B0F0"/>
        </w:rPr>
        <w:t>nicht in der EBV geregelt sind</w:t>
      </w:r>
      <w:r w:rsidR="00E04FB0">
        <w:rPr>
          <w:color w:val="00B0F0"/>
        </w:rPr>
        <w:t xml:space="preserve"> (z.B. PFC, Asbest)</w:t>
      </w:r>
      <w:r w:rsidRPr="00F849AD">
        <w:rPr>
          <w:color w:val="00B0F0"/>
        </w:rPr>
        <w:t>,</w:t>
      </w:r>
      <w:r w:rsidR="00F849AD" w:rsidRPr="00F849AD">
        <w:rPr>
          <w:color w:val="00B0F0"/>
        </w:rPr>
        <w:t xml:space="preserve"> muss </w:t>
      </w:r>
      <w:r w:rsidR="00E04FB0">
        <w:rPr>
          <w:color w:val="00B0F0"/>
        </w:rPr>
        <w:t xml:space="preserve">ein </w:t>
      </w:r>
      <w:r w:rsidR="00F849AD" w:rsidRPr="00F849AD">
        <w:rPr>
          <w:color w:val="00B0F0"/>
        </w:rPr>
        <w:t>Sachverständiger im Sinne des § 18 des Bundes</w:t>
      </w:r>
      <w:r w:rsidR="006C7C5E">
        <w:rPr>
          <w:color w:val="00B0F0"/>
        </w:rPr>
        <w:t>-Bodenschutzgesetztes oder eine</w:t>
      </w:r>
      <w:r w:rsidR="00F849AD" w:rsidRPr="00F849AD">
        <w:rPr>
          <w:color w:val="00B0F0"/>
        </w:rPr>
        <w:t xml:space="preserve"> Person vergleichbarer Sachkunde die Einstufung vornehmen. Gleiches gilt, wenn BM-0 Material ohne Laboruntersuchungen eingestuft werden soll. Bei einer Person vergleichbarer Sachkunde ist diese von der zuständigen Kreisverwaltungsbehörde festzustellen.</w:t>
      </w:r>
      <w:r w:rsidR="00E04FB0">
        <w:rPr>
          <w:color w:val="00B0F0"/>
        </w:rPr>
        <w:t xml:space="preserve"> Bei Ausbaustoffen mit besonderer/unklarer Schadstoffbelastung, die aufbereitet werden sollen, ist die Sachlage nicht eindeutig. Vorerst wird in derartigen Fällen die Einschaltung einer</w:t>
      </w:r>
      <w:r w:rsidR="00E04FB0" w:rsidRPr="00E04FB0">
        <w:t xml:space="preserve"> </w:t>
      </w:r>
      <w:r w:rsidR="00E04FB0" w:rsidRPr="00E04FB0">
        <w:rPr>
          <w:color w:val="00B0F0"/>
        </w:rPr>
        <w:t xml:space="preserve">Prüfstelle mit Zulassung im Fachgebiet I </w:t>
      </w:r>
      <w:r w:rsidR="00E04FB0" w:rsidRPr="00116526">
        <w:rPr>
          <w:color w:val="00B0F0"/>
        </w:rPr>
        <w:t>nach</w:t>
      </w:r>
      <w:r w:rsidR="00E04FB0" w:rsidRPr="006A67A5">
        <w:rPr>
          <w:color w:val="FF0000"/>
        </w:rPr>
        <w:t xml:space="preserve"> </w:t>
      </w:r>
      <w:r w:rsidR="00E04FB0" w:rsidRPr="00E04FB0">
        <w:rPr>
          <w:color w:val="00B0F0"/>
        </w:rPr>
        <w:t xml:space="preserve">RAP Stra 15 empfohlen. </w:t>
      </w:r>
    </w:p>
    <w:p w:rsidR="00E53684" w:rsidRPr="00E04FB0" w:rsidRDefault="00E53684" w:rsidP="00E04FB0">
      <w:pPr>
        <w:jc w:val="both"/>
        <w:rPr>
          <w:color w:val="00B0F0"/>
        </w:rPr>
      </w:pPr>
      <w:r>
        <w:rPr>
          <w:color w:val="00B0F0"/>
        </w:rPr>
        <w:t xml:space="preserve">Weiterhin ist zu beachten, dass ein ausreichend qualifiziertes Fachbüro rechtzeitig vertraglich gebunden werden sollte. Diesem Büro sind dann auch das Baugrundgutachten und falls erforderlich weitere Unterlagen zur Verfügung zu stellen. </w:t>
      </w:r>
      <w:r w:rsidR="00577243">
        <w:rPr>
          <w:color w:val="00B0F0"/>
        </w:rPr>
        <w:t xml:space="preserve">Die Ausschreibung kann entweder projektbezogen ober über Rahmenverträge erfolgen. </w:t>
      </w:r>
      <w:r>
        <w:rPr>
          <w:color w:val="00B0F0"/>
        </w:rPr>
        <w:t>Beauftragungen von umwelttechnischen Untersuchungen „auf Zuruf</w:t>
      </w:r>
      <w:r w:rsidRPr="002128A8">
        <w:rPr>
          <w:color w:val="00B0F0"/>
        </w:rPr>
        <w:t>“</w:t>
      </w:r>
      <w:r w:rsidR="00EB1F1F">
        <w:rPr>
          <w:color w:val="FF0000"/>
        </w:rPr>
        <w:t xml:space="preserve"> </w:t>
      </w:r>
      <w:r w:rsidR="00577243">
        <w:rPr>
          <w:color w:val="00B0F0"/>
        </w:rPr>
        <w:t xml:space="preserve">sind zu vermeiden. </w:t>
      </w:r>
    </w:p>
    <w:p w:rsidR="00413A71" w:rsidRDefault="00E04FB0" w:rsidP="00413A71">
      <w:pPr>
        <w:pStyle w:val="berschrift3"/>
      </w:pPr>
      <w:r>
        <w:rPr>
          <w:color w:val="00B0F0"/>
        </w:rPr>
        <w:lastRenderedPageBreak/>
        <w:t xml:space="preserve"> </w:t>
      </w:r>
      <w:bookmarkStart w:id="30" w:name="_Toc192834994"/>
      <w:r w:rsidR="00901C96">
        <w:t>Besondere Festlegungen zu in s</w:t>
      </w:r>
      <w:r w:rsidR="00410BFE">
        <w:t xml:space="preserve">itu </w:t>
      </w:r>
      <w:r w:rsidR="00413A71">
        <w:t>Beprobungen</w:t>
      </w:r>
      <w:bookmarkEnd w:id="30"/>
    </w:p>
    <w:p w:rsidR="009044B0" w:rsidRDefault="00901C96" w:rsidP="009044B0">
      <w:pPr>
        <w:jc w:val="both"/>
        <w:rPr>
          <w:color w:val="00B0F0"/>
        </w:rPr>
      </w:pPr>
      <w:r>
        <w:rPr>
          <w:color w:val="00B0F0"/>
        </w:rPr>
        <w:t xml:space="preserve">In </w:t>
      </w:r>
      <w:r w:rsidR="003E0CE9">
        <w:rPr>
          <w:color w:val="00B0F0"/>
        </w:rPr>
        <w:t>situ-</w:t>
      </w:r>
      <w:r>
        <w:rPr>
          <w:color w:val="00B0F0"/>
        </w:rPr>
        <w:t>Beprobungen</w:t>
      </w:r>
      <w:r w:rsidR="003E0CE9">
        <w:rPr>
          <w:color w:val="00B0F0"/>
        </w:rPr>
        <w:t xml:space="preserve"> können in bestimmten Fällen zur Deklaration von nicht aufbereitetem Bodenaushub herangezogen werden. Hierbei</w:t>
      </w:r>
      <w:r w:rsidR="009044B0">
        <w:rPr>
          <w:color w:val="00B0F0"/>
        </w:rPr>
        <w:t xml:space="preserve"> ist zu beachten, dass diese </w:t>
      </w:r>
      <w:r w:rsidR="003E0CE9">
        <w:rPr>
          <w:color w:val="00B0F0"/>
        </w:rPr>
        <w:t xml:space="preserve">Deklarationen </w:t>
      </w:r>
      <w:r w:rsidR="009044B0">
        <w:rPr>
          <w:color w:val="00B0F0"/>
        </w:rPr>
        <w:t>von Grubenbetreibern akzeptiert werden können, aber nicht akzeptiert werden müssen. Im Rahmen der Ausschreibung sollte also nur auf diese Variante der Deklaration zurückgegriffen werden, wenn der weitere Weg des Materials klar ist und mit allen Beteiligten</w:t>
      </w:r>
      <w:r>
        <w:rPr>
          <w:color w:val="00B0F0"/>
        </w:rPr>
        <w:t xml:space="preserve"> abgestimmt wurde, dass eine in </w:t>
      </w:r>
      <w:r w:rsidR="009044B0">
        <w:rPr>
          <w:color w:val="00B0F0"/>
        </w:rPr>
        <w:t>situ-</w:t>
      </w:r>
      <w:r>
        <w:rPr>
          <w:color w:val="00B0F0"/>
        </w:rPr>
        <w:t>Beprobungen</w:t>
      </w:r>
      <w:r w:rsidR="009044B0">
        <w:rPr>
          <w:color w:val="00B0F0"/>
        </w:rPr>
        <w:t xml:space="preserve"> akzeptiert wird. </w:t>
      </w:r>
    </w:p>
    <w:p w:rsidR="001A701D" w:rsidRPr="009044B0" w:rsidRDefault="001A701D" w:rsidP="009044B0">
      <w:pPr>
        <w:jc w:val="both"/>
        <w:rPr>
          <w:color w:val="00B0F0"/>
        </w:rPr>
      </w:pPr>
    </w:p>
    <w:p w:rsidR="009044B0" w:rsidRPr="00F607FD" w:rsidRDefault="00F607FD" w:rsidP="000570FC">
      <w:pPr>
        <w:rPr>
          <w:color w:val="00B050"/>
        </w:rPr>
      </w:pPr>
      <w:r>
        <w:rPr>
          <w:color w:val="00B050"/>
        </w:rPr>
        <w:t>Variante 1:</w:t>
      </w:r>
      <w:r w:rsidR="009044B0">
        <w:rPr>
          <w:color w:val="00B050"/>
        </w:rPr>
        <w:t xml:space="preserve"> </w:t>
      </w:r>
      <w:r w:rsidR="00114700">
        <w:rPr>
          <w:color w:val="00B050"/>
        </w:rPr>
        <w:t xml:space="preserve">in situ </w:t>
      </w:r>
      <w:r w:rsidR="00901C96">
        <w:rPr>
          <w:color w:val="00B050"/>
        </w:rPr>
        <w:t>Beprobungen im Rahmen der</w:t>
      </w:r>
      <w:r w:rsidR="009044B0">
        <w:rPr>
          <w:color w:val="00B050"/>
        </w:rPr>
        <w:t xml:space="preserve"> Ausschreibung nicht vorgesehen:</w:t>
      </w:r>
    </w:p>
    <w:p w:rsidR="000570FC" w:rsidRDefault="000570FC" w:rsidP="00F607FD">
      <w:pPr>
        <w:jc w:val="both"/>
        <w:rPr>
          <w:color w:val="00B050"/>
        </w:rPr>
      </w:pPr>
      <w:r w:rsidRPr="00F607FD">
        <w:rPr>
          <w:color w:val="00B050"/>
        </w:rPr>
        <w:t>Sofern der AN dies wünscht, könne</w:t>
      </w:r>
      <w:r w:rsidR="0030387C">
        <w:rPr>
          <w:color w:val="00B050"/>
        </w:rPr>
        <w:t>n bei natürlichem Bodenm</w:t>
      </w:r>
      <w:r w:rsidRPr="00F607FD">
        <w:rPr>
          <w:color w:val="00B050"/>
        </w:rPr>
        <w:t xml:space="preserve">aterial (ohne jegliche Fremdanteile oder </w:t>
      </w:r>
      <w:r w:rsidR="00F607FD" w:rsidRPr="00F607FD">
        <w:rPr>
          <w:color w:val="00B050"/>
        </w:rPr>
        <w:t xml:space="preserve">Vornutzung) zur Deklaration auch </w:t>
      </w:r>
      <w:r w:rsidR="00901C96">
        <w:rPr>
          <w:color w:val="00B050"/>
        </w:rPr>
        <w:t xml:space="preserve">in </w:t>
      </w:r>
      <w:r w:rsidR="00114700">
        <w:rPr>
          <w:color w:val="00B050"/>
        </w:rPr>
        <w:t xml:space="preserve">situ </w:t>
      </w:r>
      <w:r w:rsidR="00901C96">
        <w:rPr>
          <w:color w:val="00B050"/>
        </w:rPr>
        <w:t>Beprobungen</w:t>
      </w:r>
      <w:r w:rsidR="00F607FD" w:rsidRPr="00F607FD">
        <w:rPr>
          <w:color w:val="00B050"/>
        </w:rPr>
        <w:t xml:space="preserve"> durchgeführt werden. Diese sind generell nur bis zu einer Deklaration als BM-F1-Material </w:t>
      </w:r>
      <w:r w:rsidR="009044B0">
        <w:rPr>
          <w:color w:val="00B050"/>
        </w:rPr>
        <w:t>möglich</w:t>
      </w:r>
      <w:r w:rsidR="0030387C">
        <w:rPr>
          <w:color w:val="00B050"/>
        </w:rPr>
        <w:t xml:space="preserve">. </w:t>
      </w:r>
      <w:r w:rsidR="00F34896">
        <w:rPr>
          <w:color w:val="00B050"/>
        </w:rPr>
        <w:t>Im Bedarfsfall hat der</w:t>
      </w:r>
      <w:r w:rsidR="00C44D89">
        <w:rPr>
          <w:color w:val="00B050"/>
        </w:rPr>
        <w:t xml:space="preserve"> AN</w:t>
      </w:r>
      <w:r w:rsidR="0030387C">
        <w:rPr>
          <w:color w:val="00B050"/>
        </w:rPr>
        <w:t xml:space="preserve"> dem AG</w:t>
      </w:r>
      <w:r w:rsidR="00203C7B">
        <w:rPr>
          <w:color w:val="00B050"/>
        </w:rPr>
        <w:t xml:space="preserve"> </w:t>
      </w:r>
      <w:r w:rsidR="009044B0">
        <w:rPr>
          <w:color w:val="00B050"/>
        </w:rPr>
        <w:t>schriftlich</w:t>
      </w:r>
      <w:r w:rsidR="00F34896">
        <w:rPr>
          <w:color w:val="00B050"/>
        </w:rPr>
        <w:t xml:space="preserve"> die Erfordernis</w:t>
      </w:r>
      <w:r w:rsidR="00203C7B">
        <w:rPr>
          <w:color w:val="00B050"/>
        </w:rPr>
        <w:t xml:space="preserve"> mitzuteilen. In diesem Fall verzichtet er </w:t>
      </w:r>
      <w:r w:rsidR="00F34896">
        <w:rPr>
          <w:color w:val="00B050"/>
        </w:rPr>
        <w:t xml:space="preserve">jedoch </w:t>
      </w:r>
      <w:r w:rsidR="00203C7B">
        <w:rPr>
          <w:color w:val="00B050"/>
        </w:rPr>
        <w:t>auf eine haufwerksbezogene Untersuchung zur Deklaration.</w:t>
      </w:r>
    </w:p>
    <w:p w:rsidR="00203C7B" w:rsidRDefault="00203C7B" w:rsidP="00F607FD">
      <w:pPr>
        <w:jc w:val="both"/>
        <w:rPr>
          <w:color w:val="00B050"/>
        </w:rPr>
      </w:pPr>
      <w:r>
        <w:rPr>
          <w:color w:val="00B050"/>
        </w:rPr>
        <w:t xml:space="preserve">Variante 2: </w:t>
      </w:r>
      <w:r w:rsidR="00901C96">
        <w:rPr>
          <w:color w:val="00B050"/>
        </w:rPr>
        <w:t xml:space="preserve">in </w:t>
      </w:r>
      <w:r>
        <w:rPr>
          <w:color w:val="00B050"/>
        </w:rPr>
        <w:t>situ-Beprobung im Rahmen der Ausschreibung vorgesehen:</w:t>
      </w:r>
    </w:p>
    <w:p w:rsidR="006C7C5E" w:rsidRPr="00203C7B" w:rsidRDefault="00203C7B" w:rsidP="00641E69">
      <w:pPr>
        <w:jc w:val="both"/>
        <w:rPr>
          <w:color w:val="00B0F0"/>
        </w:rPr>
      </w:pPr>
      <w:r>
        <w:rPr>
          <w:color w:val="00B0F0"/>
        </w:rPr>
        <w:t>Sofern diese Variante gewählt wird, müssen in Zusammenarbeit mit den Ansprechpartnern für Geotechnik und Kreislaufwirtschaft Festlegungen für d</w:t>
      </w:r>
      <w:r w:rsidR="00087CED">
        <w:rPr>
          <w:color w:val="00B0F0"/>
        </w:rPr>
        <w:t>en Einzelfall getroffen werden.</w:t>
      </w:r>
    </w:p>
    <w:p w:rsidR="00413A71" w:rsidRDefault="00413A71" w:rsidP="00413A71">
      <w:pPr>
        <w:pStyle w:val="berschrift3"/>
      </w:pPr>
      <w:bookmarkStart w:id="31" w:name="_Toc192834995"/>
      <w:r>
        <w:t>Besondere Festlegungen zum Parameterumfang nach EBV</w:t>
      </w:r>
      <w:bookmarkEnd w:id="31"/>
      <w:r>
        <w:t xml:space="preserve"> </w:t>
      </w:r>
    </w:p>
    <w:p w:rsidR="00AD174A" w:rsidRPr="005A4F4F" w:rsidRDefault="00AD174A" w:rsidP="006C7C5E">
      <w:pPr>
        <w:jc w:val="both"/>
      </w:pPr>
      <w:r w:rsidRPr="00AD174A">
        <w:t xml:space="preserve">Bei der </w:t>
      </w:r>
      <w:r w:rsidR="00410E88" w:rsidRPr="005A4F4F">
        <w:t>Deklaration</w:t>
      </w:r>
      <w:r w:rsidRPr="005A4F4F">
        <w:t xml:space="preserve"> </w:t>
      </w:r>
      <w:r w:rsidR="00835730" w:rsidRPr="005A4F4F">
        <w:t>M</w:t>
      </w:r>
      <w:r w:rsidRPr="00AD174A">
        <w:t xml:space="preserve">aterial </w:t>
      </w:r>
      <w:r>
        <w:t xml:space="preserve">im </w:t>
      </w:r>
      <w:r w:rsidRPr="00EB1F1F">
        <w:t xml:space="preserve">Auftrag </w:t>
      </w:r>
      <w:r w:rsidR="00E82F1E" w:rsidRPr="00EB1F1F">
        <w:t xml:space="preserve">des </w:t>
      </w:r>
      <w:r w:rsidRPr="00AD174A">
        <w:t xml:space="preserve">AG </w:t>
      </w:r>
      <w:r>
        <w:t>nach EBV werden grundsät</w:t>
      </w:r>
      <w:r w:rsidR="005A4F4F">
        <w:t>zlich nur die Mindestp</w:t>
      </w:r>
      <w:r>
        <w:t>arameter untersucht, die für eine Einstufung nach den Tabelle 1 bis 4</w:t>
      </w:r>
      <w:r w:rsidR="001B6C24">
        <w:t xml:space="preserve"> </w:t>
      </w:r>
      <w:r>
        <w:t>in Anlage 1 der EBV erforderlich sind.</w:t>
      </w:r>
      <w:r w:rsidR="00CE0A0A" w:rsidRPr="00CE0A0A">
        <w:rPr>
          <w:color w:val="7030A0"/>
        </w:rPr>
        <w:t xml:space="preserve"> </w:t>
      </w:r>
      <w:r w:rsidR="005A4F4F" w:rsidRPr="005A4F4F">
        <w:t>Ob eine Untersuchung von Parametern aus der Tabelle 4 der Anlage 1 erforderlich ist, entscheidet ausschließli</w:t>
      </w:r>
      <w:r w:rsidR="009A20EA">
        <w:t>ch das</w:t>
      </w:r>
      <w:r w:rsidR="005A4F4F" w:rsidRPr="005A4F4F">
        <w:t xml:space="preserve"> vom AG mit der Deklaration</w:t>
      </w:r>
      <w:r w:rsidR="005A4F4F">
        <w:t xml:space="preserve"> beauftragte Fachbüro. Weitere </w:t>
      </w:r>
      <w:r w:rsidR="00CE0A0A" w:rsidRPr="00AD174A">
        <w:t>Anforderungen</w:t>
      </w:r>
      <w:r w:rsidRPr="00AD174A">
        <w:t xml:space="preserve"> bzw. Parameter,</w:t>
      </w:r>
      <w:r w:rsidR="00CE0A0A" w:rsidRPr="00AD174A">
        <w:t xml:space="preserve"> die sich aus den Fußnoten der Tabellen der Anlage 2 der EBV ergeben, werden </w:t>
      </w:r>
      <w:r w:rsidRPr="00AD174A">
        <w:t xml:space="preserve">im Auftrag des AG nicht untersucht. </w:t>
      </w:r>
    </w:p>
    <w:p w:rsidR="00AD174A" w:rsidRDefault="00AD174A" w:rsidP="006C7C5E">
      <w:pPr>
        <w:jc w:val="both"/>
        <w:rPr>
          <w:color w:val="7030A0"/>
        </w:rPr>
      </w:pPr>
      <w:r>
        <w:rPr>
          <w:color w:val="00B050"/>
        </w:rPr>
        <w:t xml:space="preserve">Es steht dem AN </w:t>
      </w:r>
      <w:r w:rsidR="00644427">
        <w:rPr>
          <w:color w:val="00B050"/>
        </w:rPr>
        <w:t>jedoch frei, das vom AG</w:t>
      </w:r>
      <w:r>
        <w:rPr>
          <w:color w:val="00B050"/>
        </w:rPr>
        <w:t xml:space="preserve"> beauftragte Fachbüro mit der Untersuchung zusätzlicher Parameter zu beauftragen. Sofern die Ergebnisse dieser zusätzlichen Untersuchungen in dem durch den AG beauftragten Bericht enthalten sein sollen, ist der AG in jegliche Kommunikation </w:t>
      </w:r>
      <w:r w:rsidR="00644427">
        <w:rPr>
          <w:color w:val="00B050"/>
        </w:rPr>
        <w:t xml:space="preserve">des AN </w:t>
      </w:r>
      <w:r>
        <w:rPr>
          <w:color w:val="00B050"/>
        </w:rPr>
        <w:t xml:space="preserve">mit dem vom AG beauftragten Fachbüro einzubeziehen.  </w:t>
      </w:r>
      <w:r>
        <w:rPr>
          <w:color w:val="7030A0"/>
        </w:rPr>
        <w:t xml:space="preserve"> </w:t>
      </w:r>
    </w:p>
    <w:p w:rsidR="006A7B54" w:rsidRDefault="006A7B54" w:rsidP="00CE0A0A">
      <w:pPr>
        <w:pStyle w:val="berschrift3"/>
      </w:pPr>
      <w:bookmarkStart w:id="32" w:name="_Toc192834996"/>
      <w:r w:rsidRPr="00CE0A0A">
        <w:t>Besondere</w:t>
      </w:r>
      <w:r w:rsidRPr="007069ED">
        <w:t xml:space="preserve"> Festlegungen zum Parameterumfang nach Verfüll-Leitfaden</w:t>
      </w:r>
      <w:bookmarkEnd w:id="32"/>
      <w:r w:rsidRPr="007069ED">
        <w:t xml:space="preserve"> </w:t>
      </w:r>
    </w:p>
    <w:p w:rsidR="002F0A23" w:rsidRDefault="006A7B54" w:rsidP="00641E69">
      <w:pPr>
        <w:jc w:val="both"/>
      </w:pPr>
      <w:r>
        <w:t xml:space="preserve">Bei einer Einstufung nach Verfüll-Leitfaden gilt als vertraglich vereinbart, dass es sich bei den Parametern pH-Wert und elektrische Leitfähigkeit im Eluat nicht um einstufungsrelevante Parameter </w:t>
      </w:r>
      <w:r w:rsidR="002F0A23">
        <w:t xml:space="preserve">bzw. Ausschlusskriterien für die Einstufung </w:t>
      </w:r>
      <w:r>
        <w:t>handel</w:t>
      </w:r>
      <w:r w:rsidR="002F0A23">
        <w:t xml:space="preserve">t. Der AN wird weiterhin darauf hingewiesen, dass </w:t>
      </w:r>
      <w:r w:rsidR="002F0A23" w:rsidRPr="00FE443D">
        <w:t>bei sämtlichem Material mit organischen Anteilen von TOC &gt; 1 % die organischen Anteile leicht abbaubar sein können.</w:t>
      </w:r>
      <w:r w:rsidR="002F0A23">
        <w:t xml:space="preserve"> </w:t>
      </w:r>
    </w:p>
    <w:p w:rsidR="002F0A23" w:rsidRDefault="002F0A23" w:rsidP="002F0A23">
      <w:pPr>
        <w:pStyle w:val="berschrift3"/>
      </w:pPr>
      <w:bookmarkStart w:id="33" w:name="_Toc192834997"/>
      <w:r>
        <w:t>Zeitschiene für die Beprobung und Vorlage der Ergebnisse</w:t>
      </w:r>
      <w:bookmarkEnd w:id="33"/>
    </w:p>
    <w:p w:rsidR="00E53684" w:rsidRDefault="002F0A23" w:rsidP="00641E69">
      <w:pPr>
        <w:jc w:val="both"/>
      </w:pPr>
      <w:r>
        <w:t xml:space="preserve">Die Beprobung der einzelnen Haufwerke durch das vom AG beauftragte Fachbüro erfolgt spätestens am </w:t>
      </w:r>
      <w:r w:rsidR="00E82F1E">
        <w:rPr>
          <w:color w:val="00B050"/>
        </w:rPr>
        <w:t>5</w:t>
      </w:r>
      <w:r w:rsidRPr="00E53684">
        <w:rPr>
          <w:color w:val="00B050"/>
        </w:rPr>
        <w:t xml:space="preserve">. </w:t>
      </w:r>
      <w:r w:rsidR="00E82F1E" w:rsidRPr="00EB1F1F">
        <w:t>Kalender</w:t>
      </w:r>
      <w:r w:rsidRPr="00EB1F1F">
        <w:t xml:space="preserve">tag nach </w:t>
      </w:r>
      <w:r>
        <w:t xml:space="preserve">der schriftlichen/elektronischen Aufforderung durch den AN. </w:t>
      </w:r>
      <w:r w:rsidR="00E53684">
        <w:t xml:space="preserve">Der abschließende Bericht wird vom AG spätestens </w:t>
      </w:r>
      <w:r w:rsidR="00E82F1E">
        <w:rPr>
          <w:color w:val="00B050"/>
        </w:rPr>
        <w:t>21</w:t>
      </w:r>
      <w:r w:rsidR="00E53684" w:rsidRPr="00E53684">
        <w:rPr>
          <w:color w:val="00B0F0"/>
        </w:rPr>
        <w:t xml:space="preserve"> </w:t>
      </w:r>
      <w:r w:rsidR="00E82F1E" w:rsidRPr="00EB1F1F">
        <w:t>Kalender</w:t>
      </w:r>
      <w:r w:rsidR="00E53684" w:rsidRPr="00EB1F1F">
        <w:t>t</w:t>
      </w:r>
      <w:r w:rsidR="00E53684" w:rsidRPr="00E53684">
        <w:t>age</w:t>
      </w:r>
      <w:r w:rsidR="00E53684" w:rsidRPr="00E53684">
        <w:rPr>
          <w:color w:val="00B0F0"/>
        </w:rPr>
        <w:t xml:space="preserve"> </w:t>
      </w:r>
      <w:r w:rsidR="00E53684">
        <w:t xml:space="preserve">nach der Beprobung vorgelegt. </w:t>
      </w:r>
    </w:p>
    <w:p w:rsidR="002F0A23" w:rsidRDefault="00E53684" w:rsidP="00641E69">
      <w:pPr>
        <w:jc w:val="both"/>
      </w:pPr>
      <w:r>
        <w:rPr>
          <w:color w:val="00B0F0"/>
        </w:rPr>
        <w:lastRenderedPageBreak/>
        <w:t>Bei hoch belastetem Material sollte die Zeitschiene bis zur</w:t>
      </w:r>
      <w:r w:rsidR="00E82F1E">
        <w:rPr>
          <w:color w:val="00B0F0"/>
        </w:rPr>
        <w:t xml:space="preserve"> Vorlage des Berichts ggf. auf 3</w:t>
      </w:r>
      <w:r>
        <w:rPr>
          <w:color w:val="00B0F0"/>
        </w:rPr>
        <w:t xml:space="preserve">0 Tage erhöht werden. Weiterhin muss die hier genannte Zeitschiene (am besten jeweils 1 Tag weniger) mit dem Fachbüro vertraglich vereinbart werden. </w:t>
      </w:r>
      <w:r>
        <w:t xml:space="preserve"> </w:t>
      </w:r>
      <w:r w:rsidR="002F0A23">
        <w:t xml:space="preserve"> </w:t>
      </w:r>
    </w:p>
    <w:p w:rsidR="00E53684" w:rsidRDefault="00E53684" w:rsidP="00E53684">
      <w:pPr>
        <w:pStyle w:val="berschrift3"/>
      </w:pPr>
      <w:bookmarkStart w:id="34" w:name="_Toc192834998"/>
      <w:r>
        <w:t>Vorgehen in Zweifelsfällen</w:t>
      </w:r>
      <w:bookmarkEnd w:id="34"/>
      <w:r>
        <w:t xml:space="preserve"> </w:t>
      </w:r>
    </w:p>
    <w:p w:rsidR="00E53684" w:rsidRDefault="00E53684" w:rsidP="00641E69">
      <w:pPr>
        <w:jc w:val="both"/>
      </w:pPr>
      <w:r>
        <w:t xml:space="preserve">In jeglichen Zweifelsfällen bezüglich der korrekten Separierung von anfallendem Material ist unverzüglich der AG zu informieren. Die erforderlichen Festlegungen werden dann ausschließlich vom AG in Zusammenarbeit mit dem beauftragten Fachbüro getroffen. </w:t>
      </w:r>
    </w:p>
    <w:p w:rsidR="00E53684" w:rsidRPr="00CD2318" w:rsidRDefault="00E53684" w:rsidP="00E53684">
      <w:pPr>
        <w:pStyle w:val="berschrift3"/>
      </w:pPr>
      <w:bookmarkStart w:id="35" w:name="_Toc192834999"/>
      <w:r>
        <w:t>Anforderungen beim Einbau mit technischen Sicherungsmaßnahmen</w:t>
      </w:r>
      <w:bookmarkEnd w:id="35"/>
    </w:p>
    <w:p w:rsidR="006C4B10" w:rsidRPr="002C0B7D" w:rsidRDefault="007827D3" w:rsidP="00233DCA">
      <w:pPr>
        <w:jc w:val="both"/>
      </w:pPr>
      <w:r w:rsidRPr="002C0B7D">
        <w:t>Der AN</w:t>
      </w:r>
      <w:r w:rsidR="006C4B10" w:rsidRPr="002C0B7D">
        <w:t xml:space="preserve"> hat </w:t>
      </w:r>
      <w:r w:rsidRPr="002C0B7D">
        <w:t xml:space="preserve">die Eigenüberwachungsprüfungen </w:t>
      </w:r>
      <w:r w:rsidR="006C4B10" w:rsidRPr="002C0B7D">
        <w:t xml:space="preserve">bei technischen Sicherungsmaßnahmen </w:t>
      </w:r>
      <w:r w:rsidR="002C0B7D">
        <w:t xml:space="preserve">nach M TS E </w:t>
      </w:r>
      <w:r w:rsidRPr="002C0B7D">
        <w:t>durch eine nach RAP Stra anerkannte Prüfstelle durchführen</w:t>
      </w:r>
      <w:r w:rsidR="006C4B10" w:rsidRPr="002C0B7D">
        <w:t xml:space="preserve"> zu lassen</w:t>
      </w:r>
      <w:r w:rsidRPr="002C0B7D">
        <w:t>.</w:t>
      </w:r>
      <w:r w:rsidR="006C4B10" w:rsidRPr="002C0B7D">
        <w:t xml:space="preserve"> Es ist dem AG von der Prüfstelle ein Prüfzeugnis nach §19 EBV auszust</w:t>
      </w:r>
      <w:r w:rsidR="00FA30D4">
        <w:t>ellen.</w:t>
      </w:r>
      <w:r w:rsidR="006C4B10" w:rsidRPr="002C0B7D">
        <w:t xml:space="preserve"> Der Prüfbericht wird nicht gesondert vergütet.</w:t>
      </w:r>
    </w:p>
    <w:p w:rsidR="008450A8" w:rsidRPr="008450A8" w:rsidRDefault="00CD2318" w:rsidP="008450A8">
      <w:pPr>
        <w:pStyle w:val="berschrift2"/>
        <w:rPr>
          <w:b/>
          <w:sz w:val="24"/>
          <w:szCs w:val="24"/>
        </w:rPr>
      </w:pPr>
      <w:bookmarkStart w:id="36" w:name="_Toc192835000"/>
      <w:r w:rsidRPr="00CD2318">
        <w:rPr>
          <w:b/>
          <w:sz w:val="24"/>
          <w:szCs w:val="24"/>
        </w:rPr>
        <w:t>Einbau von Liefermaterial nach EBV</w:t>
      </w:r>
      <w:bookmarkEnd w:id="36"/>
    </w:p>
    <w:p w:rsidR="008450A8" w:rsidRDefault="00FD454C" w:rsidP="008450A8">
      <w:pPr>
        <w:pStyle w:val="berschrift3"/>
      </w:pPr>
      <w:bookmarkStart w:id="37" w:name="_Toc192835001"/>
      <w:r w:rsidRPr="00B36516">
        <w:t xml:space="preserve">Nachweise </w:t>
      </w:r>
      <w:r w:rsidR="00410BFE">
        <w:t>nach</w:t>
      </w:r>
      <w:r w:rsidR="00FA30D4" w:rsidRPr="00B36516">
        <w:t xml:space="preserve"> EBV </w:t>
      </w:r>
      <w:r>
        <w:t>beim</w:t>
      </w:r>
      <w:r w:rsidR="008450A8">
        <w:t xml:space="preserve"> Einbau von mineralischen Ersatzbaustoffen</w:t>
      </w:r>
      <w:bookmarkEnd w:id="37"/>
      <w:r w:rsidR="008450A8">
        <w:t xml:space="preserve"> </w:t>
      </w:r>
    </w:p>
    <w:p w:rsidR="008450A8" w:rsidRDefault="008450A8" w:rsidP="008450A8">
      <w:pPr>
        <w:jc w:val="both"/>
        <w:rPr>
          <w:color w:val="00B0F0"/>
        </w:rPr>
      </w:pPr>
      <w:r>
        <w:rPr>
          <w:color w:val="00B0F0"/>
        </w:rPr>
        <w:t xml:space="preserve">Die bayerische Staatsbauverwaltung vertritt künftig den Standpunkt, dass der AN sämtliches nach EBV </w:t>
      </w:r>
      <w:r w:rsidR="00410E88">
        <w:rPr>
          <w:color w:val="00B0F0"/>
        </w:rPr>
        <w:t>deklarierte</w:t>
      </w:r>
      <w:r w:rsidR="00114700">
        <w:rPr>
          <w:color w:val="00B0F0"/>
        </w:rPr>
        <w:t>s</w:t>
      </w:r>
      <w:r>
        <w:rPr>
          <w:color w:val="00B0F0"/>
        </w:rPr>
        <w:t xml:space="preserve"> Material liefern kann, sofern es den geplanten Verwendungszweck erfüllt und die Zulässigkeit des Einbaus</w:t>
      </w:r>
      <w:r w:rsidR="00410E88">
        <w:rPr>
          <w:color w:val="00B0F0"/>
        </w:rPr>
        <w:t xml:space="preserve"> durch den </w:t>
      </w:r>
      <w:r w:rsidR="00410E88" w:rsidRPr="00410E88">
        <w:rPr>
          <w:b/>
          <w:color w:val="00B0F0"/>
        </w:rPr>
        <w:t>AN</w:t>
      </w:r>
      <w:r>
        <w:rPr>
          <w:color w:val="00B0F0"/>
        </w:rPr>
        <w:t xml:space="preserve"> nach</w:t>
      </w:r>
      <w:r w:rsidR="00410E88">
        <w:rPr>
          <w:color w:val="00B0F0"/>
        </w:rPr>
        <w:t>gewiesen wird</w:t>
      </w:r>
      <w:r>
        <w:rPr>
          <w:color w:val="00B0F0"/>
        </w:rPr>
        <w:t xml:space="preserve">. Grundlage dafür sind die Angaben in Abschnitt 1.2.3. Es sollen also </w:t>
      </w:r>
      <w:r w:rsidR="00410E88">
        <w:rPr>
          <w:color w:val="00B0F0"/>
        </w:rPr>
        <w:t>k</w:t>
      </w:r>
      <w:r>
        <w:rPr>
          <w:color w:val="00B0F0"/>
        </w:rPr>
        <w:t xml:space="preserve">eine Einschränkungen mehr getroffen werden. In der Vergangenheit wurde in Ausschreibungen z.B. oft „Einbauklasse 0“ gefordert, ohne dass dafür eine fachliche Grundlage bestand. </w:t>
      </w:r>
    </w:p>
    <w:p w:rsidR="008450A8" w:rsidRDefault="008450A8" w:rsidP="008450A8">
      <w:pPr>
        <w:jc w:val="both"/>
        <w:rPr>
          <w:color w:val="00B0F0"/>
        </w:rPr>
      </w:pPr>
      <w:r>
        <w:rPr>
          <w:color w:val="00B0F0"/>
        </w:rPr>
        <w:t xml:space="preserve">Bei einer uneingeschränkten Nachweispflicht durch den AN besteht allerdings die Gefahr, dass kleinere Betriebe nicht in der Lage sind die Nachweise zu erbringen. Für die gängigsten Ersatzbaustoffe und Fälle sollten deshalb Rahmen der Ausschreibung auch Festlegungen durch den AG getroffen werden. </w:t>
      </w:r>
    </w:p>
    <w:p w:rsidR="008450A8" w:rsidRPr="00E05DBB" w:rsidRDefault="008450A8" w:rsidP="008450A8">
      <w:pPr>
        <w:jc w:val="both"/>
      </w:pPr>
      <w:r w:rsidRPr="00E05DBB">
        <w:t>Beim Einbau von mineralischen Ersatzbaustoffen ist der AN bezüglich der Zulässigkeit des Einbaus alleine in der Nachweispflicht.</w:t>
      </w:r>
      <w:r w:rsidR="00BD4B78" w:rsidRPr="00E05DBB">
        <w:t xml:space="preserve"> Eine gesonderte Vergütung hierfür erfolgt nicht.</w:t>
      </w:r>
      <w:r w:rsidRPr="00E05DBB">
        <w:t xml:space="preserve"> Die Zulässigkeit des Einbaus</w:t>
      </w:r>
      <w:r w:rsidR="00FA30D4" w:rsidRPr="00E05DBB">
        <w:t xml:space="preserve"> im Sinne der EBV</w:t>
      </w:r>
      <w:r w:rsidRPr="00E05DBB">
        <w:t xml:space="preserve"> ist dabei nicht allgemein, sondern bezogen auf das Projekt und die in Abschnitt 1.2.3 angegebenen Streckenabschnitte festzustellen. </w:t>
      </w:r>
      <w:r w:rsidR="00FA30D4" w:rsidRPr="00E05DBB">
        <w:t>Die Nachweise zur Zulässigkeit des Einbaus im Sinne der vereinbarten Zusätzlichen Technischen Vertragsbestimmungen sind ebenfalls</w:t>
      </w:r>
      <w:r w:rsidR="00BD4B78" w:rsidRPr="00E05DBB">
        <w:t xml:space="preserve"> vom AN</w:t>
      </w:r>
      <w:r w:rsidR="00FA30D4" w:rsidRPr="00E05DBB">
        <w:t xml:space="preserve"> zu erbringen. </w:t>
      </w:r>
    </w:p>
    <w:p w:rsidR="008450A8" w:rsidRDefault="008450A8" w:rsidP="008450A8">
      <w:pPr>
        <w:jc w:val="both"/>
      </w:pPr>
      <w:r>
        <w:t xml:space="preserve">Die Nachweise </w:t>
      </w:r>
      <w:r w:rsidR="005D56E2">
        <w:t xml:space="preserve">nach EBV </w:t>
      </w:r>
      <w:r>
        <w:t xml:space="preserve">müssen bei nicht aufbereitetem Bodenmaterial von einem Sachverständigen im Sinne des § 18 des Bundes-Bodenschutzgesetztes oder einer Person vergleichbarer Sachkunde geführt werden. Bei einer Person vergleichbarer Sachkunde ist diese von der zuständigen Kreisverwaltungsbehörde festzustellen. Der Nachweis ist vom AN unaufgefordert vorzulegen. Bei aufbereitetem Material ist die Zulässigkeit von einer Prüfstelle zu bestätigen, die befugt ist Eignungsnachweise bzw. Güteüberwachungen für Aufbereitungsanlagen durchzuführen. Bisher handelt es sich dabei um Prüfstellen mit Zulassung im Fachgebiet I nach RAP Stra 15. </w:t>
      </w:r>
    </w:p>
    <w:p w:rsidR="008450A8" w:rsidRDefault="008450A8" w:rsidP="008450A8">
      <w:pPr>
        <w:jc w:val="both"/>
      </w:pPr>
      <w:r w:rsidRPr="00BD4B78">
        <w:t>Die genannten Nachweise</w:t>
      </w:r>
      <w:r w:rsidR="00541186" w:rsidRPr="00BD4B78">
        <w:t xml:space="preserve"> im Sinne der EBV</w:t>
      </w:r>
      <w:r w:rsidR="00FA30D4" w:rsidRPr="00BD4B78">
        <w:t xml:space="preserve"> sowie die erforderlichen Nachweise nach den Technischen Vertrags- und Lieferbedingungen</w:t>
      </w:r>
      <w:r w:rsidRPr="00BD4B78">
        <w:t xml:space="preserve"> </w:t>
      </w:r>
      <w:r>
        <w:t xml:space="preserve">müssen bei allen mineralischen Ersatzbaustoffen mindestens </w:t>
      </w:r>
      <w:r w:rsidR="00410434" w:rsidRPr="00EB1F1F">
        <w:rPr>
          <w:color w:val="00B050"/>
        </w:rPr>
        <w:t>20</w:t>
      </w:r>
      <w:r w:rsidRPr="00EB1F1F">
        <w:t xml:space="preserve"> </w:t>
      </w:r>
      <w:r w:rsidR="00410434" w:rsidRPr="00EB1F1F">
        <w:t>Kalender</w:t>
      </w:r>
      <w:r w:rsidRPr="00EB1F1F">
        <w:t xml:space="preserve">tage </w:t>
      </w:r>
      <w:r>
        <w:t>vor dem Einbau vom AN unaufgefordert und schriftlich/elektronisch an den AG übermittelt werden</w:t>
      </w:r>
      <w:r w:rsidR="004726C2">
        <w:t xml:space="preserve"> und werden nicht gesondert vergütet</w:t>
      </w:r>
      <w:r>
        <w:t xml:space="preserve">. </w:t>
      </w:r>
      <w:r>
        <w:lastRenderedPageBreak/>
        <w:t xml:space="preserve">Der Einbau darf erst nach schriftlicher/elektronischer Freigabe durch den AG erfolgen. Erhält der AN bis zum geplanten Einbautermin keine Freigabe vom AG gilt die Zustimmung als nicht erteilt. Der Einbau darf dann nicht vorgenommen werden. </w:t>
      </w:r>
    </w:p>
    <w:p w:rsidR="00D17E23" w:rsidRDefault="00D17E23" w:rsidP="008450A8">
      <w:pPr>
        <w:jc w:val="both"/>
      </w:pPr>
      <w:r>
        <w:t>Für den Fall</w:t>
      </w:r>
      <w:r w:rsidR="007A098E">
        <w:t>,</w:t>
      </w:r>
      <w:r>
        <w:t xml:space="preserve"> das</w:t>
      </w:r>
      <w:r w:rsidR="007A098E">
        <w:t>s</w:t>
      </w:r>
      <w:r>
        <w:t xml:space="preserve"> in Folge der Materialklasse </w:t>
      </w:r>
      <w:r w:rsidR="00F62851">
        <w:t xml:space="preserve">Kapillarsperren und/oder </w:t>
      </w:r>
      <w:r>
        <w:t>technische Sicherungs</w:t>
      </w:r>
      <w:r w:rsidR="00F62851">
        <w:t>-</w:t>
      </w:r>
      <w:proofErr w:type="spellStart"/>
      <w:r>
        <w:t>maßnahmen</w:t>
      </w:r>
      <w:proofErr w:type="spellEnd"/>
      <w:r>
        <w:t xml:space="preserve"> nach M TS E erforderlich werden, können diese eingesetzt werden. Sie werden jedoch nicht gesondert vergütet, sondern sind in die entsprechenden Leistungspositionen einzurechnen. </w:t>
      </w:r>
    </w:p>
    <w:p w:rsidR="008450A8" w:rsidRDefault="00D6733D" w:rsidP="008450A8">
      <w:pPr>
        <w:jc w:val="both"/>
      </w:pPr>
      <w:r w:rsidRPr="00BD4B78">
        <w:t xml:space="preserve">Die </w:t>
      </w:r>
      <w:r w:rsidR="00FA30D4" w:rsidRPr="00BD4B78">
        <w:t xml:space="preserve">vorgenannten </w:t>
      </w:r>
      <w:r w:rsidR="00290C5D" w:rsidRPr="00BD4B78">
        <w:t>Nachweis</w:t>
      </w:r>
      <w:r w:rsidRPr="00BD4B78">
        <w:t>e</w:t>
      </w:r>
      <w:r w:rsidR="00290C5D" w:rsidRPr="00BD4B78">
        <w:t xml:space="preserve"> der Zulässigkeit des Einbaus</w:t>
      </w:r>
      <w:r w:rsidR="008450A8" w:rsidRPr="00BD4B78">
        <w:t xml:space="preserve"> </w:t>
      </w:r>
      <w:r w:rsidR="00FA30D4" w:rsidRPr="00BD4B78">
        <w:t xml:space="preserve">im Sinne der EBV </w:t>
      </w:r>
      <w:r w:rsidRPr="00BD4B78">
        <w:t>sind nicht erforderlich</w:t>
      </w:r>
      <w:r w:rsidR="008450A8" w:rsidRPr="00BD4B78">
        <w:t xml:space="preserve">, sofern für die in nachfolgenden Tabellen genannten Bereiche und Bauteile die ebenfalls in den Tabellen aufgeführten </w:t>
      </w:r>
      <w:r w:rsidR="00BB79BE" w:rsidRPr="00BD4B78">
        <w:t>Deklarationen</w:t>
      </w:r>
      <w:r w:rsidR="008450A8" w:rsidRPr="00BD4B78">
        <w:t xml:space="preserve"> von mineralischen Ersatzbaustoffen eingehalten werden. Bei Einhaltung der angegebenen </w:t>
      </w:r>
      <w:r w:rsidR="00BB79BE" w:rsidRPr="00BD4B78">
        <w:t>Deklaration</w:t>
      </w:r>
      <w:r w:rsidR="008450A8" w:rsidRPr="00BD4B78">
        <w:t xml:space="preserve"> kann der Nachweis der Zulässigkeit des Einbaus auf eine allgemeine </w:t>
      </w:r>
      <w:r w:rsidR="00BB79BE" w:rsidRPr="00BD4B78">
        <w:t>Deklaration</w:t>
      </w:r>
      <w:r w:rsidR="008450A8" w:rsidRPr="00BD4B78">
        <w:t xml:space="preserve"> des Ersatzbaustoffs nach den Anforderungen der EBV</w:t>
      </w:r>
      <w:r w:rsidR="00FA30D4" w:rsidRPr="00BD4B78">
        <w:t xml:space="preserve"> in Verbindung mit den erforderlichen Nachweisen gemäß den Technischen Vertrags- und Lieferbedingungen</w:t>
      </w:r>
      <w:r w:rsidR="008450A8" w:rsidRPr="00BD4B78">
        <w:t xml:space="preserve"> beschränkt werden. Die Feststellung der Zulässigkeit des Einbaus</w:t>
      </w:r>
      <w:r w:rsidR="00A666D4" w:rsidRPr="00BD4B78">
        <w:t xml:space="preserve"> im Sinne der</w:t>
      </w:r>
      <w:r w:rsidR="00FA30D4" w:rsidRPr="00BD4B78">
        <w:t xml:space="preserve"> EBV</w:t>
      </w:r>
      <w:r w:rsidR="008450A8" w:rsidRPr="00BD4B78">
        <w:t xml:space="preserve"> bezogen auf das Projekt und den jeweiligen Streckenabschnitt ist dann nicht erforderlich. </w:t>
      </w:r>
    </w:p>
    <w:p w:rsidR="002E2304" w:rsidRPr="00EB1F1F" w:rsidRDefault="002E2304" w:rsidP="00190CB2">
      <w:pPr>
        <w:jc w:val="both"/>
      </w:pPr>
      <w:r w:rsidRPr="00EB1F1F">
        <w:t xml:space="preserve">MEBs für Bauteil ungebundener Oberbau </w:t>
      </w:r>
      <w:r w:rsidRPr="00EB1F1F">
        <w:rPr>
          <w:u w:val="single"/>
        </w:rPr>
        <w:t>unter gebundener Deckschicht</w:t>
      </w:r>
    </w:p>
    <w:tbl>
      <w:tblPr>
        <w:tblStyle w:val="Tabellenraster"/>
        <w:tblW w:w="78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1228"/>
        <w:gridCol w:w="1229"/>
        <w:gridCol w:w="1229"/>
        <w:gridCol w:w="1229"/>
        <w:gridCol w:w="1229"/>
      </w:tblGrid>
      <w:tr w:rsidR="002E2304" w:rsidTr="00EB1F1F">
        <w:trPr>
          <w:trHeight w:val="564"/>
        </w:trPr>
        <w:tc>
          <w:tcPr>
            <w:tcW w:w="1701" w:type="dxa"/>
            <w:vMerge w:val="restart"/>
            <w:tcBorders>
              <w:top w:val="single" w:sz="12" w:space="0" w:color="auto"/>
            </w:tcBorders>
            <w:vAlign w:val="center"/>
          </w:tcPr>
          <w:p w:rsidR="002E2304" w:rsidRPr="009D6BF0" w:rsidRDefault="002E2304" w:rsidP="00EB1F1F">
            <w:r w:rsidRPr="009D6BF0">
              <w:t>Abschnitt</w:t>
            </w:r>
          </w:p>
          <w:p w:rsidR="002E2304" w:rsidRPr="005F1E9B" w:rsidRDefault="002E2304" w:rsidP="00EB1F1F">
            <w:pPr>
              <w:rPr>
                <w:color w:val="00B050"/>
              </w:rPr>
            </w:pPr>
            <w:r w:rsidRPr="009D6BF0">
              <w:t>[Bau-km]</w:t>
            </w:r>
          </w:p>
        </w:tc>
        <w:tc>
          <w:tcPr>
            <w:tcW w:w="6144" w:type="dxa"/>
            <w:gridSpan w:val="5"/>
            <w:tcBorders>
              <w:top w:val="single" w:sz="12" w:space="0" w:color="auto"/>
              <w:bottom w:val="single" w:sz="6" w:space="0" w:color="auto"/>
            </w:tcBorders>
            <w:vAlign w:val="center"/>
          </w:tcPr>
          <w:p w:rsidR="002E2304" w:rsidRPr="005F1E9B" w:rsidRDefault="002E2304" w:rsidP="00EB1F1F">
            <w:pPr>
              <w:jc w:val="center"/>
              <w:rPr>
                <w:color w:val="00B050"/>
              </w:rPr>
            </w:pPr>
            <w:r w:rsidRPr="009D6BF0">
              <w:t>zulässige Ersatzbaustoffe</w:t>
            </w:r>
            <w:r>
              <w:t xml:space="preserve"> nach</w:t>
            </w:r>
            <w:r w:rsidRPr="00EA278A">
              <w:t xml:space="preserve"> EBV und RuA</w:t>
            </w:r>
          </w:p>
        </w:tc>
      </w:tr>
      <w:tr w:rsidR="002E2304" w:rsidTr="00EB1F1F">
        <w:trPr>
          <w:trHeight w:val="563"/>
        </w:trPr>
        <w:tc>
          <w:tcPr>
            <w:tcW w:w="1701" w:type="dxa"/>
            <w:vMerge/>
            <w:tcBorders>
              <w:bottom w:val="single" w:sz="4" w:space="0" w:color="auto"/>
            </w:tcBorders>
            <w:vAlign w:val="center"/>
          </w:tcPr>
          <w:p w:rsidR="002E2304" w:rsidRPr="005F1E9B" w:rsidRDefault="002E2304" w:rsidP="00EB1F1F">
            <w:pPr>
              <w:rPr>
                <w:color w:val="00B050"/>
              </w:rPr>
            </w:pPr>
          </w:p>
        </w:tc>
        <w:tc>
          <w:tcPr>
            <w:tcW w:w="1228" w:type="dxa"/>
            <w:tcBorders>
              <w:top w:val="single" w:sz="6" w:space="0" w:color="auto"/>
            </w:tcBorders>
            <w:vAlign w:val="center"/>
          </w:tcPr>
          <w:p w:rsidR="002E2304" w:rsidRPr="005F1E9B" w:rsidRDefault="002E2304" w:rsidP="00EB1F1F">
            <w:pPr>
              <w:jc w:val="center"/>
              <w:rPr>
                <w:color w:val="00B050"/>
              </w:rPr>
            </w:pPr>
            <w:r w:rsidRPr="009D6BF0">
              <w:t>BM-0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BM-F0*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BM-F1</w:t>
            </w:r>
          </w:p>
        </w:tc>
        <w:tc>
          <w:tcPr>
            <w:tcW w:w="1229" w:type="dxa"/>
            <w:tcBorders>
              <w:top w:val="single" w:sz="6" w:space="0" w:color="auto"/>
            </w:tcBorders>
            <w:vAlign w:val="center"/>
          </w:tcPr>
          <w:p w:rsidR="002E2304" w:rsidRPr="005F1E9B" w:rsidRDefault="002E2304" w:rsidP="00EB1F1F">
            <w:pPr>
              <w:jc w:val="center"/>
              <w:rPr>
                <w:color w:val="00B050"/>
              </w:rPr>
            </w:pPr>
            <w:r>
              <w:t>RC-</w:t>
            </w:r>
            <w:r w:rsidRPr="009D6BF0">
              <w:t>1</w:t>
            </w:r>
          </w:p>
        </w:tc>
      </w:tr>
      <w:tr w:rsidR="002E2304" w:rsidTr="00EB1F1F">
        <w:tc>
          <w:tcPr>
            <w:tcW w:w="1701" w:type="dxa"/>
            <w:tcBorders>
              <w:top w:val="single" w:sz="12" w:space="0" w:color="auto"/>
              <w:bottom w:val="single" w:sz="4" w:space="0" w:color="auto"/>
            </w:tcBorders>
          </w:tcPr>
          <w:p w:rsidR="002E2304" w:rsidRPr="00CE7D5A" w:rsidRDefault="002E2304" w:rsidP="00EB1F1F">
            <w:pPr>
              <w:jc w:val="both"/>
              <w:rPr>
                <w:color w:val="00B050"/>
              </w:rPr>
            </w:pPr>
            <w:r w:rsidRPr="00CE7D5A">
              <w:rPr>
                <w:color w:val="00B050"/>
              </w:rPr>
              <w:t>0+000</w:t>
            </w:r>
            <w:r>
              <w:rPr>
                <w:color w:val="00B050"/>
              </w:rPr>
              <w:t xml:space="preserve"> – 0+200</w:t>
            </w:r>
          </w:p>
        </w:tc>
        <w:tc>
          <w:tcPr>
            <w:tcW w:w="1228" w:type="dxa"/>
            <w:tcBorders>
              <w:top w:val="single" w:sz="12" w:space="0" w:color="auto"/>
            </w:tcBorders>
          </w:tcPr>
          <w:p w:rsidR="002E2304" w:rsidRPr="006C2824" w:rsidRDefault="002E2304" w:rsidP="00EB1F1F">
            <w:pPr>
              <w:jc w:val="center"/>
              <w:rPr>
                <w:vertAlign w:val="superscript"/>
              </w:rPr>
            </w:pPr>
          </w:p>
        </w:tc>
        <w:tc>
          <w:tcPr>
            <w:tcW w:w="1229" w:type="dxa"/>
            <w:tcBorders>
              <w:top w:val="single" w:sz="12" w:space="0" w:color="auto"/>
            </w:tcBorders>
          </w:tcPr>
          <w:p w:rsidR="002E2304" w:rsidRPr="006C2824" w:rsidRDefault="002E2304" w:rsidP="00EB1F1F">
            <w:pPr>
              <w:jc w:val="center"/>
              <w:rPr>
                <w:vertAlign w:val="superscript"/>
              </w:rPr>
            </w:pPr>
          </w:p>
        </w:tc>
        <w:tc>
          <w:tcPr>
            <w:tcW w:w="1229" w:type="dxa"/>
            <w:tcBorders>
              <w:top w:val="single" w:sz="12" w:space="0" w:color="auto"/>
            </w:tcBorders>
          </w:tcPr>
          <w:p w:rsidR="002E2304" w:rsidRPr="006C2824" w:rsidRDefault="002E2304" w:rsidP="00EB1F1F">
            <w:pPr>
              <w:jc w:val="center"/>
              <w:rPr>
                <w:vertAlign w:val="superscript"/>
              </w:rPr>
            </w:pPr>
          </w:p>
        </w:tc>
        <w:tc>
          <w:tcPr>
            <w:tcW w:w="1229" w:type="dxa"/>
            <w:tcBorders>
              <w:top w:val="single" w:sz="12" w:space="0" w:color="auto"/>
            </w:tcBorders>
          </w:tcPr>
          <w:p w:rsidR="002E2304" w:rsidRPr="006C2824" w:rsidRDefault="002E2304" w:rsidP="00EB1F1F">
            <w:pPr>
              <w:jc w:val="center"/>
              <w:rPr>
                <w:vertAlign w:val="superscript"/>
              </w:rPr>
            </w:pPr>
          </w:p>
        </w:tc>
        <w:tc>
          <w:tcPr>
            <w:tcW w:w="1229" w:type="dxa"/>
            <w:tcBorders>
              <w:top w:val="single" w:sz="12" w:space="0" w:color="auto"/>
            </w:tcBorders>
          </w:tcPr>
          <w:p w:rsidR="002E2304" w:rsidRPr="00882209" w:rsidRDefault="002E2304" w:rsidP="00EB1F1F">
            <w:pPr>
              <w:jc w:val="center"/>
              <w:rPr>
                <w:color w:val="FF0000"/>
              </w:rPr>
            </w:pPr>
          </w:p>
        </w:tc>
      </w:tr>
      <w:tr w:rsidR="002E2304" w:rsidTr="00EB1F1F">
        <w:tc>
          <w:tcPr>
            <w:tcW w:w="1701" w:type="dxa"/>
            <w:tcBorders>
              <w:top w:val="single" w:sz="4" w:space="0" w:color="auto"/>
              <w:bottom w:val="single" w:sz="4" w:space="0" w:color="auto"/>
            </w:tcBorders>
          </w:tcPr>
          <w:p w:rsidR="002E2304" w:rsidRPr="00CE7D5A" w:rsidRDefault="002E2304" w:rsidP="00EB1F1F">
            <w:pPr>
              <w:jc w:val="both"/>
              <w:rPr>
                <w:color w:val="00B050"/>
              </w:rPr>
            </w:pPr>
            <w:r w:rsidRPr="00CE7D5A">
              <w:rPr>
                <w:color w:val="00B050"/>
              </w:rPr>
              <w:t>0+200</w:t>
            </w:r>
            <w:r>
              <w:rPr>
                <w:color w:val="00B050"/>
              </w:rPr>
              <w:t xml:space="preserve"> – 0+400</w:t>
            </w:r>
          </w:p>
        </w:tc>
        <w:tc>
          <w:tcPr>
            <w:tcW w:w="1228" w:type="dxa"/>
          </w:tcPr>
          <w:p w:rsidR="002E2304" w:rsidRPr="006C2824" w:rsidRDefault="002E2304" w:rsidP="00EB1F1F">
            <w:pPr>
              <w:jc w:val="center"/>
              <w:rPr>
                <w:vertAlign w:val="superscript"/>
              </w:rPr>
            </w:pPr>
          </w:p>
        </w:tc>
        <w:tc>
          <w:tcPr>
            <w:tcW w:w="1229" w:type="dxa"/>
          </w:tcPr>
          <w:p w:rsidR="002E2304" w:rsidRPr="006C2824" w:rsidRDefault="002E2304" w:rsidP="00EB1F1F">
            <w:pPr>
              <w:jc w:val="center"/>
              <w:rPr>
                <w:vertAlign w:val="superscript"/>
              </w:rP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882209" w:rsidRDefault="002E2304" w:rsidP="00EB1F1F">
            <w:pPr>
              <w:jc w:val="center"/>
              <w:rPr>
                <w:color w:val="FF0000"/>
              </w:rPr>
            </w:pPr>
          </w:p>
        </w:tc>
      </w:tr>
      <w:tr w:rsidR="002E2304" w:rsidTr="00EB1F1F">
        <w:tc>
          <w:tcPr>
            <w:tcW w:w="1701" w:type="dxa"/>
            <w:tcBorders>
              <w:top w:val="single" w:sz="4" w:space="0" w:color="auto"/>
              <w:bottom w:val="single" w:sz="4" w:space="0" w:color="auto"/>
            </w:tcBorders>
          </w:tcPr>
          <w:p w:rsidR="002E2304" w:rsidRPr="00CE7D5A" w:rsidRDefault="002E2304" w:rsidP="00EB1F1F">
            <w:pPr>
              <w:jc w:val="both"/>
              <w:rPr>
                <w:color w:val="00B050"/>
              </w:rPr>
            </w:pPr>
            <w:r w:rsidRPr="00CE7D5A">
              <w:rPr>
                <w:color w:val="00B050"/>
              </w:rPr>
              <w:t>0+400</w:t>
            </w:r>
            <w:r>
              <w:rPr>
                <w:color w:val="00B050"/>
              </w:rPr>
              <w:t xml:space="preserve"> – 0+520 </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r w:rsidR="002E2304" w:rsidTr="00EB1F1F">
        <w:tc>
          <w:tcPr>
            <w:tcW w:w="1701" w:type="dxa"/>
            <w:tcBorders>
              <w:top w:val="single" w:sz="4" w:space="0" w:color="auto"/>
            </w:tcBorders>
          </w:tcPr>
          <w:p w:rsidR="002E2304" w:rsidRPr="00CE7D5A" w:rsidRDefault="002E2304" w:rsidP="00EB1F1F">
            <w:pPr>
              <w:jc w:val="both"/>
              <w:rPr>
                <w:color w:val="00B050"/>
              </w:rPr>
            </w:pPr>
            <w:r w:rsidRPr="00CE7D5A">
              <w:rPr>
                <w:color w:val="00B050"/>
              </w:rPr>
              <w:t>0+520</w:t>
            </w:r>
            <w:r>
              <w:rPr>
                <w:color w:val="00B050"/>
              </w:rPr>
              <w:t xml:space="preserve"> – 0+600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r w:rsidR="002E2304" w:rsidTr="00EB1F1F">
        <w:tc>
          <w:tcPr>
            <w:tcW w:w="1701" w:type="dxa"/>
          </w:tcPr>
          <w:p w:rsidR="002E2304" w:rsidRPr="00CE7D5A" w:rsidRDefault="002E2304" w:rsidP="00EB1F1F">
            <w:pPr>
              <w:jc w:val="both"/>
              <w:rPr>
                <w:color w:val="00B050"/>
              </w:rPr>
            </w:pPr>
            <w:r w:rsidRPr="00CE7D5A">
              <w:rPr>
                <w:color w:val="00B050"/>
              </w:rPr>
              <w:t>0+600</w:t>
            </w:r>
            <w:r>
              <w:rPr>
                <w:color w:val="00B050"/>
              </w:rPr>
              <w:t xml:space="preserve"> – 0+800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bl>
    <w:p w:rsidR="002E2304" w:rsidRPr="00190CB2" w:rsidRDefault="002E2304" w:rsidP="00190CB2">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r w:rsidRPr="00190CB2">
        <w:rPr>
          <w:rFonts w:ascii="Arial" w:eastAsia="Times New Roman" w:hAnsi="Arial" w:cs="Times New Roman"/>
          <w:sz w:val="18"/>
          <w:szCs w:val="20"/>
        </w:rPr>
        <w:t>x = zulässig</w:t>
      </w:r>
    </w:p>
    <w:p w:rsidR="002E2304" w:rsidRPr="00190CB2" w:rsidRDefault="002E2304" w:rsidP="00190CB2">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r w:rsidRPr="00190CB2">
        <w:rPr>
          <w:rFonts w:ascii="Arial" w:eastAsia="Times New Roman" w:hAnsi="Arial" w:cs="Times New Roman"/>
          <w:sz w:val="18"/>
          <w:szCs w:val="20"/>
        </w:rPr>
        <w:t>x</w:t>
      </w:r>
      <w:r w:rsidRPr="00190CB2">
        <w:rPr>
          <w:rFonts w:ascii="Arial" w:eastAsia="Times New Roman" w:hAnsi="Arial" w:cs="Times New Roman"/>
          <w:sz w:val="18"/>
          <w:szCs w:val="20"/>
          <w:vertAlign w:val="superscript"/>
        </w:rPr>
        <w:t>1</w:t>
      </w:r>
      <w:r w:rsidRPr="00190CB2">
        <w:rPr>
          <w:rFonts w:ascii="Arial" w:eastAsia="Times New Roman" w:hAnsi="Arial" w:cs="Times New Roman"/>
          <w:sz w:val="18"/>
          <w:szCs w:val="20"/>
        </w:rPr>
        <w:t xml:space="preserve"> = gemäß RuA kein Material für STS/FSS; bei Verwertung zusätzlich Eignungsprüfung/Güteüberwachung gemäß </w:t>
      </w:r>
      <w:r w:rsidR="005A5AB7">
        <w:rPr>
          <w:rFonts w:ascii="Arial" w:eastAsia="Times New Roman" w:hAnsi="Arial" w:cs="Times New Roman"/>
          <w:sz w:val="18"/>
          <w:szCs w:val="20"/>
        </w:rPr>
        <w:t xml:space="preserve">einschlägigen </w:t>
      </w:r>
      <w:r w:rsidRPr="00190CB2">
        <w:rPr>
          <w:rFonts w:ascii="Arial" w:eastAsia="Times New Roman" w:hAnsi="Arial" w:cs="Times New Roman"/>
          <w:sz w:val="18"/>
          <w:szCs w:val="20"/>
        </w:rPr>
        <w:t>ZTV/TL erforderlich.</w:t>
      </w:r>
    </w:p>
    <w:p w:rsidR="00190CB2" w:rsidRDefault="00190CB2" w:rsidP="00190CB2">
      <w:pPr>
        <w:jc w:val="both"/>
        <w:rPr>
          <w:color w:val="FF0000"/>
        </w:rPr>
      </w:pPr>
    </w:p>
    <w:p w:rsidR="00190CB2" w:rsidRPr="00190CB2" w:rsidRDefault="002E2304" w:rsidP="00190CB2">
      <w:pPr>
        <w:jc w:val="both"/>
        <w:rPr>
          <w:color w:val="FF0000"/>
        </w:rPr>
      </w:pPr>
      <w:r w:rsidRPr="00EB1F1F">
        <w:t xml:space="preserve">MEBs für Bauteil Bodenaustausch </w:t>
      </w:r>
      <w:r w:rsidRPr="00EB1F1F">
        <w:rPr>
          <w:u w:val="single"/>
        </w:rPr>
        <w:t>unter gebundener Deckschicht</w:t>
      </w:r>
    </w:p>
    <w:tbl>
      <w:tblPr>
        <w:tblStyle w:val="Tabellenraster"/>
        <w:tblW w:w="78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1228"/>
        <w:gridCol w:w="1229"/>
        <w:gridCol w:w="1229"/>
        <w:gridCol w:w="1229"/>
        <w:gridCol w:w="1229"/>
      </w:tblGrid>
      <w:tr w:rsidR="002E2304" w:rsidTr="00EB1F1F">
        <w:trPr>
          <w:trHeight w:val="564"/>
        </w:trPr>
        <w:tc>
          <w:tcPr>
            <w:tcW w:w="1701" w:type="dxa"/>
            <w:vMerge w:val="restart"/>
            <w:tcBorders>
              <w:top w:val="single" w:sz="12" w:space="0" w:color="auto"/>
            </w:tcBorders>
            <w:vAlign w:val="center"/>
          </w:tcPr>
          <w:p w:rsidR="002E2304" w:rsidRPr="009D6BF0" w:rsidRDefault="002E2304" w:rsidP="00EB1F1F">
            <w:r w:rsidRPr="009D6BF0">
              <w:t>Abschnitt</w:t>
            </w:r>
          </w:p>
          <w:p w:rsidR="002E2304" w:rsidRPr="005F1E9B" w:rsidRDefault="002E2304" w:rsidP="00EB1F1F">
            <w:pPr>
              <w:rPr>
                <w:color w:val="00B050"/>
              </w:rPr>
            </w:pPr>
            <w:r w:rsidRPr="009D6BF0">
              <w:t>[Bau-km]</w:t>
            </w:r>
          </w:p>
        </w:tc>
        <w:tc>
          <w:tcPr>
            <w:tcW w:w="6144" w:type="dxa"/>
            <w:gridSpan w:val="5"/>
            <w:tcBorders>
              <w:top w:val="single" w:sz="12" w:space="0" w:color="auto"/>
              <w:bottom w:val="single" w:sz="6" w:space="0" w:color="auto"/>
            </w:tcBorders>
            <w:vAlign w:val="center"/>
          </w:tcPr>
          <w:p w:rsidR="002E2304" w:rsidRPr="005F1E9B" w:rsidRDefault="002E2304" w:rsidP="00EB1F1F">
            <w:pPr>
              <w:jc w:val="center"/>
              <w:rPr>
                <w:color w:val="00B050"/>
              </w:rPr>
            </w:pPr>
            <w:r w:rsidRPr="009D6BF0">
              <w:t>zulässige Ersatzbaustoffe</w:t>
            </w:r>
            <w:r>
              <w:t xml:space="preserve"> nach EBV </w:t>
            </w:r>
            <w:r w:rsidRPr="00EA278A">
              <w:t>und RuA</w:t>
            </w:r>
          </w:p>
        </w:tc>
      </w:tr>
      <w:tr w:rsidR="002E2304" w:rsidTr="00EB1F1F">
        <w:trPr>
          <w:trHeight w:val="563"/>
        </w:trPr>
        <w:tc>
          <w:tcPr>
            <w:tcW w:w="1701" w:type="dxa"/>
            <w:vMerge/>
            <w:tcBorders>
              <w:bottom w:val="single" w:sz="4" w:space="0" w:color="auto"/>
            </w:tcBorders>
            <w:vAlign w:val="center"/>
          </w:tcPr>
          <w:p w:rsidR="002E2304" w:rsidRPr="005F1E9B" w:rsidRDefault="002E2304" w:rsidP="00EB1F1F">
            <w:pPr>
              <w:rPr>
                <w:color w:val="00B050"/>
              </w:rPr>
            </w:pPr>
          </w:p>
        </w:tc>
        <w:tc>
          <w:tcPr>
            <w:tcW w:w="1228" w:type="dxa"/>
            <w:tcBorders>
              <w:top w:val="single" w:sz="6" w:space="0" w:color="auto"/>
            </w:tcBorders>
            <w:vAlign w:val="center"/>
          </w:tcPr>
          <w:p w:rsidR="002E2304" w:rsidRPr="005F1E9B" w:rsidRDefault="002E2304" w:rsidP="00EB1F1F">
            <w:pPr>
              <w:jc w:val="center"/>
              <w:rPr>
                <w:color w:val="00B050"/>
              </w:rPr>
            </w:pPr>
            <w:r w:rsidRPr="009D6BF0">
              <w:t>BM-0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BM-F0*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BM-F1</w:t>
            </w:r>
          </w:p>
        </w:tc>
        <w:tc>
          <w:tcPr>
            <w:tcW w:w="1229" w:type="dxa"/>
            <w:tcBorders>
              <w:top w:val="single" w:sz="6" w:space="0" w:color="auto"/>
            </w:tcBorders>
            <w:vAlign w:val="center"/>
          </w:tcPr>
          <w:p w:rsidR="002E2304" w:rsidRPr="005F1E9B" w:rsidRDefault="002E2304" w:rsidP="00EB1F1F">
            <w:pPr>
              <w:jc w:val="center"/>
              <w:rPr>
                <w:color w:val="00B050"/>
              </w:rPr>
            </w:pPr>
            <w:r>
              <w:t>RC-</w:t>
            </w:r>
            <w:r w:rsidRPr="009D6BF0">
              <w:t>1</w:t>
            </w:r>
          </w:p>
        </w:tc>
      </w:tr>
      <w:tr w:rsidR="002E2304" w:rsidTr="00EB1F1F">
        <w:tc>
          <w:tcPr>
            <w:tcW w:w="1701" w:type="dxa"/>
            <w:tcBorders>
              <w:top w:val="single" w:sz="12" w:space="0" w:color="auto"/>
              <w:bottom w:val="single" w:sz="4" w:space="0" w:color="auto"/>
            </w:tcBorders>
          </w:tcPr>
          <w:p w:rsidR="002E2304" w:rsidRPr="00CE7D5A" w:rsidRDefault="002E2304" w:rsidP="00EB1F1F">
            <w:pPr>
              <w:jc w:val="both"/>
              <w:rPr>
                <w:color w:val="00B050"/>
              </w:rPr>
            </w:pPr>
            <w:r w:rsidRPr="00CE7D5A">
              <w:rPr>
                <w:color w:val="00B050"/>
              </w:rPr>
              <w:t>0+000</w:t>
            </w:r>
            <w:r>
              <w:rPr>
                <w:color w:val="00B050"/>
              </w:rPr>
              <w:t xml:space="preserve"> – 0+200</w:t>
            </w:r>
          </w:p>
        </w:tc>
        <w:tc>
          <w:tcPr>
            <w:tcW w:w="1228"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D6273" w:rsidRDefault="002E2304" w:rsidP="00EB1F1F">
            <w:pPr>
              <w:jc w:val="center"/>
            </w:pPr>
          </w:p>
        </w:tc>
      </w:tr>
      <w:tr w:rsidR="002E2304" w:rsidTr="00EB1F1F">
        <w:tc>
          <w:tcPr>
            <w:tcW w:w="1701" w:type="dxa"/>
            <w:tcBorders>
              <w:top w:val="single" w:sz="4" w:space="0" w:color="auto"/>
              <w:bottom w:val="single" w:sz="4" w:space="0" w:color="auto"/>
            </w:tcBorders>
          </w:tcPr>
          <w:p w:rsidR="002E2304" w:rsidRPr="00CE7D5A" w:rsidRDefault="002E2304" w:rsidP="00EB1F1F">
            <w:pPr>
              <w:jc w:val="both"/>
              <w:rPr>
                <w:color w:val="00B050"/>
              </w:rPr>
            </w:pPr>
            <w:r w:rsidRPr="00CE7D5A">
              <w:rPr>
                <w:color w:val="00B050"/>
              </w:rPr>
              <w:t>0+200</w:t>
            </w:r>
            <w:r>
              <w:rPr>
                <w:color w:val="00B050"/>
              </w:rPr>
              <w:t xml:space="preserve"> – 0+400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D6273" w:rsidRDefault="002E2304" w:rsidP="00EB1F1F">
            <w:pPr>
              <w:jc w:val="center"/>
            </w:pPr>
          </w:p>
        </w:tc>
      </w:tr>
      <w:tr w:rsidR="002E2304" w:rsidTr="00EB1F1F">
        <w:tc>
          <w:tcPr>
            <w:tcW w:w="1701" w:type="dxa"/>
            <w:tcBorders>
              <w:top w:val="single" w:sz="4" w:space="0" w:color="auto"/>
              <w:bottom w:val="single" w:sz="4" w:space="0" w:color="auto"/>
            </w:tcBorders>
          </w:tcPr>
          <w:p w:rsidR="002E2304" w:rsidRPr="00CE7D5A" w:rsidRDefault="002E2304" w:rsidP="00EB1F1F">
            <w:pPr>
              <w:jc w:val="both"/>
              <w:rPr>
                <w:color w:val="00B050"/>
              </w:rPr>
            </w:pPr>
            <w:r w:rsidRPr="00CE7D5A">
              <w:rPr>
                <w:color w:val="00B050"/>
              </w:rPr>
              <w:t>0+400</w:t>
            </w:r>
            <w:r>
              <w:rPr>
                <w:color w:val="00B050"/>
              </w:rPr>
              <w:t xml:space="preserve"> – 0+520 </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r w:rsidR="002E2304" w:rsidTr="00EB1F1F">
        <w:tc>
          <w:tcPr>
            <w:tcW w:w="1701" w:type="dxa"/>
            <w:tcBorders>
              <w:top w:val="single" w:sz="4" w:space="0" w:color="auto"/>
            </w:tcBorders>
          </w:tcPr>
          <w:p w:rsidR="002E2304" w:rsidRPr="00CE7D5A" w:rsidRDefault="002E2304" w:rsidP="00EB1F1F">
            <w:pPr>
              <w:jc w:val="both"/>
              <w:rPr>
                <w:color w:val="00B050"/>
              </w:rPr>
            </w:pPr>
            <w:r w:rsidRPr="00CE7D5A">
              <w:rPr>
                <w:color w:val="00B050"/>
              </w:rPr>
              <w:t>0+520</w:t>
            </w:r>
            <w:r>
              <w:rPr>
                <w:color w:val="00B050"/>
              </w:rPr>
              <w:t xml:space="preserve"> – 0+600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r w:rsidR="002E2304" w:rsidTr="00EB1F1F">
        <w:tc>
          <w:tcPr>
            <w:tcW w:w="1701" w:type="dxa"/>
          </w:tcPr>
          <w:p w:rsidR="002E2304" w:rsidRPr="00CE7D5A" w:rsidRDefault="002E2304" w:rsidP="00EB1F1F">
            <w:pPr>
              <w:jc w:val="both"/>
              <w:rPr>
                <w:color w:val="00B050"/>
              </w:rPr>
            </w:pPr>
            <w:r w:rsidRPr="00CE7D5A">
              <w:rPr>
                <w:color w:val="00B050"/>
              </w:rPr>
              <w:t>0+600</w:t>
            </w:r>
            <w:r>
              <w:rPr>
                <w:color w:val="00B050"/>
              </w:rPr>
              <w:t xml:space="preserve"> – 0+800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bl>
    <w:p w:rsidR="002E2304" w:rsidRPr="00190CB2" w:rsidRDefault="002E2304" w:rsidP="00190CB2">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r w:rsidRPr="00190CB2">
        <w:rPr>
          <w:rFonts w:ascii="Arial" w:eastAsia="Times New Roman" w:hAnsi="Arial" w:cs="Times New Roman"/>
          <w:sz w:val="18"/>
          <w:szCs w:val="20"/>
        </w:rPr>
        <w:t>x = zulässig</w:t>
      </w:r>
    </w:p>
    <w:p w:rsidR="00190CB2" w:rsidRDefault="00190CB2" w:rsidP="00190CB2">
      <w:pPr>
        <w:jc w:val="both"/>
        <w:rPr>
          <w:color w:val="FF0000"/>
        </w:rPr>
      </w:pPr>
    </w:p>
    <w:p w:rsidR="005A5AB7" w:rsidRDefault="005A5AB7" w:rsidP="00190CB2">
      <w:pPr>
        <w:jc w:val="both"/>
        <w:rPr>
          <w:color w:val="FF0000"/>
        </w:rPr>
      </w:pPr>
    </w:p>
    <w:p w:rsidR="005A5AB7" w:rsidRDefault="005A5AB7" w:rsidP="00190CB2">
      <w:pPr>
        <w:jc w:val="both"/>
        <w:rPr>
          <w:color w:val="FF0000"/>
        </w:rPr>
      </w:pPr>
    </w:p>
    <w:p w:rsidR="005A5AB7" w:rsidRDefault="005A5AB7" w:rsidP="00190CB2">
      <w:pPr>
        <w:jc w:val="both"/>
        <w:rPr>
          <w:color w:val="FF0000"/>
        </w:rPr>
      </w:pPr>
    </w:p>
    <w:p w:rsidR="005A5AB7" w:rsidRDefault="005A5AB7" w:rsidP="00190CB2">
      <w:pPr>
        <w:jc w:val="both"/>
        <w:rPr>
          <w:color w:val="FF0000"/>
        </w:rPr>
      </w:pPr>
    </w:p>
    <w:p w:rsidR="002E2304" w:rsidRPr="005A5AB7" w:rsidRDefault="002E2304" w:rsidP="00190CB2">
      <w:pPr>
        <w:jc w:val="both"/>
      </w:pPr>
      <w:r w:rsidRPr="005A5AB7">
        <w:lastRenderedPageBreak/>
        <w:t>MEBs für Bauteil Bankett</w:t>
      </w:r>
    </w:p>
    <w:tbl>
      <w:tblPr>
        <w:tblStyle w:val="Tabellenraster"/>
        <w:tblW w:w="78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1228"/>
        <w:gridCol w:w="1229"/>
        <w:gridCol w:w="1229"/>
        <w:gridCol w:w="1229"/>
        <w:gridCol w:w="1229"/>
      </w:tblGrid>
      <w:tr w:rsidR="002E2304" w:rsidTr="00EB1F1F">
        <w:trPr>
          <w:trHeight w:val="564"/>
        </w:trPr>
        <w:tc>
          <w:tcPr>
            <w:tcW w:w="1701" w:type="dxa"/>
            <w:vMerge w:val="restart"/>
            <w:tcBorders>
              <w:top w:val="single" w:sz="12" w:space="0" w:color="auto"/>
            </w:tcBorders>
            <w:vAlign w:val="center"/>
          </w:tcPr>
          <w:p w:rsidR="002E2304" w:rsidRPr="009D6BF0" w:rsidRDefault="002E2304" w:rsidP="00EB1F1F">
            <w:r w:rsidRPr="009D6BF0">
              <w:t>Abschnitt</w:t>
            </w:r>
          </w:p>
          <w:p w:rsidR="002E2304" w:rsidRPr="005F1E9B" w:rsidRDefault="002E2304" w:rsidP="00EB1F1F">
            <w:pPr>
              <w:rPr>
                <w:color w:val="00B050"/>
              </w:rPr>
            </w:pPr>
            <w:r w:rsidRPr="009D6BF0">
              <w:t>[Bau-km]</w:t>
            </w:r>
          </w:p>
        </w:tc>
        <w:tc>
          <w:tcPr>
            <w:tcW w:w="6144" w:type="dxa"/>
            <w:gridSpan w:val="5"/>
            <w:tcBorders>
              <w:top w:val="single" w:sz="12" w:space="0" w:color="auto"/>
              <w:bottom w:val="single" w:sz="6" w:space="0" w:color="auto"/>
            </w:tcBorders>
            <w:vAlign w:val="center"/>
          </w:tcPr>
          <w:p w:rsidR="002E2304" w:rsidRPr="005F1E9B" w:rsidRDefault="002E2304" w:rsidP="00EB1F1F">
            <w:pPr>
              <w:jc w:val="center"/>
              <w:rPr>
                <w:color w:val="00B050"/>
              </w:rPr>
            </w:pPr>
            <w:r w:rsidRPr="009D6BF0">
              <w:t>zulässige Ersatzbaustoffe</w:t>
            </w:r>
            <w:r>
              <w:t xml:space="preserve"> nach EBV </w:t>
            </w:r>
            <w:r w:rsidRPr="00EA278A">
              <w:t>und RuA</w:t>
            </w:r>
          </w:p>
        </w:tc>
      </w:tr>
      <w:tr w:rsidR="002E2304" w:rsidTr="00EB1F1F">
        <w:trPr>
          <w:trHeight w:val="563"/>
        </w:trPr>
        <w:tc>
          <w:tcPr>
            <w:tcW w:w="1701" w:type="dxa"/>
            <w:vMerge/>
            <w:tcBorders>
              <w:bottom w:val="single" w:sz="4" w:space="0" w:color="auto"/>
            </w:tcBorders>
            <w:vAlign w:val="center"/>
          </w:tcPr>
          <w:p w:rsidR="002E2304" w:rsidRPr="005F1E9B" w:rsidRDefault="002E2304" w:rsidP="00EB1F1F">
            <w:pPr>
              <w:rPr>
                <w:color w:val="00B050"/>
              </w:rPr>
            </w:pPr>
          </w:p>
        </w:tc>
        <w:tc>
          <w:tcPr>
            <w:tcW w:w="1228" w:type="dxa"/>
            <w:tcBorders>
              <w:top w:val="single" w:sz="6" w:space="0" w:color="auto"/>
            </w:tcBorders>
            <w:vAlign w:val="center"/>
          </w:tcPr>
          <w:p w:rsidR="002E2304" w:rsidRPr="005F1E9B" w:rsidRDefault="002E2304" w:rsidP="00EB1F1F">
            <w:pPr>
              <w:jc w:val="center"/>
              <w:rPr>
                <w:color w:val="00B050"/>
              </w:rPr>
            </w:pPr>
            <w:r w:rsidRPr="009D6BF0">
              <w:t>BM-0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BM-F0*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BM-F1</w:t>
            </w:r>
          </w:p>
        </w:tc>
        <w:tc>
          <w:tcPr>
            <w:tcW w:w="1229" w:type="dxa"/>
            <w:tcBorders>
              <w:top w:val="single" w:sz="6" w:space="0" w:color="auto"/>
            </w:tcBorders>
            <w:vAlign w:val="center"/>
          </w:tcPr>
          <w:p w:rsidR="002E2304" w:rsidRPr="005F1E9B" w:rsidRDefault="002E2304" w:rsidP="00EB1F1F">
            <w:pPr>
              <w:jc w:val="center"/>
              <w:rPr>
                <w:color w:val="00B050"/>
              </w:rPr>
            </w:pPr>
            <w:r>
              <w:t>RC-</w:t>
            </w:r>
            <w:r w:rsidRPr="009D6BF0">
              <w:t>1</w:t>
            </w:r>
          </w:p>
        </w:tc>
      </w:tr>
      <w:tr w:rsidR="002E2304" w:rsidTr="00EB1F1F">
        <w:tc>
          <w:tcPr>
            <w:tcW w:w="1701" w:type="dxa"/>
            <w:tcBorders>
              <w:top w:val="single" w:sz="12" w:space="0" w:color="auto"/>
              <w:bottom w:val="single" w:sz="4" w:space="0" w:color="auto"/>
            </w:tcBorders>
          </w:tcPr>
          <w:p w:rsidR="002E2304" w:rsidRPr="00CE7D5A" w:rsidRDefault="002E2304" w:rsidP="00EB1F1F">
            <w:pPr>
              <w:jc w:val="both"/>
              <w:rPr>
                <w:color w:val="00B050"/>
              </w:rPr>
            </w:pPr>
            <w:r w:rsidRPr="00CE7D5A">
              <w:rPr>
                <w:color w:val="00B050"/>
              </w:rPr>
              <w:t>0+000</w:t>
            </w:r>
            <w:r>
              <w:rPr>
                <w:color w:val="00B050"/>
              </w:rPr>
              <w:t xml:space="preserve"> – 0+200</w:t>
            </w:r>
          </w:p>
        </w:tc>
        <w:tc>
          <w:tcPr>
            <w:tcW w:w="1228"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882209" w:rsidRDefault="002E2304" w:rsidP="00EB1F1F">
            <w:pPr>
              <w:jc w:val="center"/>
              <w:rPr>
                <w:color w:val="FF0000"/>
              </w:rPr>
            </w:pPr>
          </w:p>
        </w:tc>
      </w:tr>
      <w:tr w:rsidR="002E2304" w:rsidTr="00EB1F1F">
        <w:tc>
          <w:tcPr>
            <w:tcW w:w="1701" w:type="dxa"/>
            <w:tcBorders>
              <w:top w:val="single" w:sz="4" w:space="0" w:color="auto"/>
              <w:bottom w:val="single" w:sz="4" w:space="0" w:color="auto"/>
            </w:tcBorders>
          </w:tcPr>
          <w:p w:rsidR="002E2304" w:rsidRPr="00CE7D5A" w:rsidRDefault="002E2304" w:rsidP="00EB1F1F">
            <w:pPr>
              <w:jc w:val="both"/>
              <w:rPr>
                <w:color w:val="00B050"/>
              </w:rPr>
            </w:pPr>
            <w:r w:rsidRPr="00CE7D5A">
              <w:rPr>
                <w:color w:val="00B050"/>
              </w:rPr>
              <w:t>0+200</w:t>
            </w:r>
            <w:r>
              <w:rPr>
                <w:color w:val="00B050"/>
              </w:rPr>
              <w:t xml:space="preserve"> – 0+400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882209" w:rsidRDefault="002E2304" w:rsidP="00EB1F1F">
            <w:pPr>
              <w:jc w:val="center"/>
              <w:rPr>
                <w:color w:val="FF0000"/>
              </w:rPr>
            </w:pPr>
          </w:p>
        </w:tc>
      </w:tr>
      <w:tr w:rsidR="002E2304" w:rsidTr="00EB1F1F">
        <w:tc>
          <w:tcPr>
            <w:tcW w:w="1701" w:type="dxa"/>
            <w:tcBorders>
              <w:top w:val="single" w:sz="4" w:space="0" w:color="auto"/>
              <w:bottom w:val="single" w:sz="4" w:space="0" w:color="auto"/>
            </w:tcBorders>
          </w:tcPr>
          <w:p w:rsidR="002E2304" w:rsidRPr="00CE7D5A" w:rsidRDefault="002E2304" w:rsidP="00EB1F1F">
            <w:pPr>
              <w:jc w:val="both"/>
              <w:rPr>
                <w:color w:val="00B050"/>
              </w:rPr>
            </w:pPr>
            <w:r w:rsidRPr="00CE7D5A">
              <w:rPr>
                <w:color w:val="00B050"/>
              </w:rPr>
              <w:t>0+400</w:t>
            </w:r>
            <w:r>
              <w:rPr>
                <w:color w:val="00B050"/>
              </w:rPr>
              <w:t xml:space="preserve"> – 0+520 </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r w:rsidR="002E2304" w:rsidTr="00EB1F1F">
        <w:tc>
          <w:tcPr>
            <w:tcW w:w="1701" w:type="dxa"/>
            <w:tcBorders>
              <w:top w:val="single" w:sz="4" w:space="0" w:color="auto"/>
            </w:tcBorders>
          </w:tcPr>
          <w:p w:rsidR="002E2304" w:rsidRPr="00CE7D5A" w:rsidRDefault="002E2304" w:rsidP="00EB1F1F">
            <w:pPr>
              <w:jc w:val="both"/>
              <w:rPr>
                <w:color w:val="00B050"/>
              </w:rPr>
            </w:pPr>
            <w:r w:rsidRPr="00CE7D5A">
              <w:rPr>
                <w:color w:val="00B050"/>
              </w:rPr>
              <w:t>0+520</w:t>
            </w:r>
            <w:r>
              <w:rPr>
                <w:color w:val="00B050"/>
              </w:rPr>
              <w:t xml:space="preserve"> – 0+600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r w:rsidR="002E2304" w:rsidTr="00EB1F1F">
        <w:tc>
          <w:tcPr>
            <w:tcW w:w="1701" w:type="dxa"/>
          </w:tcPr>
          <w:p w:rsidR="002E2304" w:rsidRPr="00CE7D5A" w:rsidRDefault="002E2304" w:rsidP="00EB1F1F">
            <w:pPr>
              <w:jc w:val="both"/>
              <w:rPr>
                <w:color w:val="00B050"/>
              </w:rPr>
            </w:pPr>
            <w:r w:rsidRPr="00CE7D5A">
              <w:rPr>
                <w:color w:val="00B050"/>
              </w:rPr>
              <w:t>0+600</w:t>
            </w:r>
            <w:r>
              <w:rPr>
                <w:color w:val="00B050"/>
              </w:rPr>
              <w:t xml:space="preserve"> – 0+800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bl>
    <w:p w:rsidR="002E2304" w:rsidRPr="00190CB2" w:rsidRDefault="002E2304" w:rsidP="00190CB2">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r w:rsidRPr="00190CB2">
        <w:rPr>
          <w:rFonts w:ascii="Arial" w:eastAsia="Times New Roman" w:hAnsi="Arial" w:cs="Times New Roman"/>
          <w:sz w:val="18"/>
          <w:szCs w:val="20"/>
        </w:rPr>
        <w:t>x = zulässig</w:t>
      </w:r>
    </w:p>
    <w:p w:rsidR="005A5AB7" w:rsidRDefault="005A5AB7" w:rsidP="00190CB2">
      <w:pPr>
        <w:jc w:val="both"/>
        <w:rPr>
          <w:color w:val="FF0000"/>
        </w:rPr>
      </w:pPr>
    </w:p>
    <w:p w:rsidR="002E2304" w:rsidRPr="005A5AB7" w:rsidRDefault="002E2304" w:rsidP="00190CB2">
      <w:pPr>
        <w:jc w:val="both"/>
      </w:pPr>
      <w:r w:rsidRPr="005A5AB7">
        <w:t xml:space="preserve">MEBs für Bauteil Dammschüttung bis nat. GOK </w:t>
      </w:r>
      <w:r w:rsidRPr="005A5AB7">
        <w:rPr>
          <w:u w:val="single"/>
        </w:rPr>
        <w:t>unter durchwurzelbarer Bodenschicht</w:t>
      </w:r>
    </w:p>
    <w:tbl>
      <w:tblPr>
        <w:tblStyle w:val="Tabellenraster"/>
        <w:tblW w:w="78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1228"/>
        <w:gridCol w:w="1229"/>
        <w:gridCol w:w="1229"/>
        <w:gridCol w:w="1229"/>
        <w:gridCol w:w="1229"/>
      </w:tblGrid>
      <w:tr w:rsidR="002E2304" w:rsidTr="00EB1F1F">
        <w:trPr>
          <w:trHeight w:val="564"/>
        </w:trPr>
        <w:tc>
          <w:tcPr>
            <w:tcW w:w="1701" w:type="dxa"/>
            <w:vMerge w:val="restart"/>
            <w:tcBorders>
              <w:top w:val="single" w:sz="12" w:space="0" w:color="auto"/>
            </w:tcBorders>
            <w:vAlign w:val="center"/>
          </w:tcPr>
          <w:p w:rsidR="002E2304" w:rsidRPr="009D6BF0" w:rsidRDefault="002E2304" w:rsidP="00EB1F1F">
            <w:r w:rsidRPr="009D6BF0">
              <w:t>Abschnitt</w:t>
            </w:r>
          </w:p>
          <w:p w:rsidR="002E2304" w:rsidRPr="005F1E9B" w:rsidRDefault="002E2304" w:rsidP="00EB1F1F">
            <w:pPr>
              <w:rPr>
                <w:color w:val="00B050"/>
              </w:rPr>
            </w:pPr>
            <w:r w:rsidRPr="009D6BF0">
              <w:t>[Bau-km]</w:t>
            </w:r>
          </w:p>
        </w:tc>
        <w:tc>
          <w:tcPr>
            <w:tcW w:w="6144" w:type="dxa"/>
            <w:gridSpan w:val="5"/>
            <w:tcBorders>
              <w:top w:val="single" w:sz="12" w:space="0" w:color="auto"/>
              <w:bottom w:val="single" w:sz="6" w:space="0" w:color="auto"/>
            </w:tcBorders>
            <w:vAlign w:val="center"/>
          </w:tcPr>
          <w:p w:rsidR="002E2304" w:rsidRPr="005F1E9B" w:rsidRDefault="002E2304" w:rsidP="00EB1F1F">
            <w:pPr>
              <w:jc w:val="center"/>
              <w:rPr>
                <w:color w:val="00B050"/>
              </w:rPr>
            </w:pPr>
            <w:r w:rsidRPr="009D6BF0">
              <w:t>zulässige Ersatzbaustoffe</w:t>
            </w:r>
            <w:r>
              <w:t xml:space="preserve"> </w:t>
            </w:r>
            <w:r w:rsidRPr="00EA278A">
              <w:t>nach EBV und RuA</w:t>
            </w:r>
          </w:p>
        </w:tc>
      </w:tr>
      <w:tr w:rsidR="002E2304" w:rsidTr="00EB1F1F">
        <w:trPr>
          <w:trHeight w:val="563"/>
        </w:trPr>
        <w:tc>
          <w:tcPr>
            <w:tcW w:w="1701" w:type="dxa"/>
            <w:vMerge/>
            <w:tcBorders>
              <w:bottom w:val="single" w:sz="4" w:space="0" w:color="auto"/>
            </w:tcBorders>
            <w:vAlign w:val="center"/>
          </w:tcPr>
          <w:p w:rsidR="002E2304" w:rsidRPr="005F1E9B" w:rsidRDefault="002E2304" w:rsidP="00EB1F1F">
            <w:pPr>
              <w:rPr>
                <w:color w:val="00B050"/>
              </w:rPr>
            </w:pPr>
          </w:p>
        </w:tc>
        <w:tc>
          <w:tcPr>
            <w:tcW w:w="1228" w:type="dxa"/>
            <w:tcBorders>
              <w:top w:val="single" w:sz="6" w:space="0" w:color="auto"/>
            </w:tcBorders>
            <w:vAlign w:val="center"/>
          </w:tcPr>
          <w:p w:rsidR="002E2304" w:rsidRPr="005F1E9B" w:rsidRDefault="002E2304" w:rsidP="00EB1F1F">
            <w:pPr>
              <w:jc w:val="center"/>
              <w:rPr>
                <w:color w:val="00B050"/>
              </w:rPr>
            </w:pPr>
            <w:r w:rsidRPr="009D6BF0">
              <w:t>BM-0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BM-F0*</w:t>
            </w:r>
          </w:p>
        </w:tc>
        <w:tc>
          <w:tcPr>
            <w:tcW w:w="1229" w:type="dxa"/>
            <w:tcBorders>
              <w:top w:val="single" w:sz="6" w:space="0" w:color="auto"/>
            </w:tcBorders>
            <w:vAlign w:val="center"/>
          </w:tcPr>
          <w:p w:rsidR="002E2304" w:rsidRPr="005F1E9B" w:rsidRDefault="002E2304" w:rsidP="00EB1F1F">
            <w:pPr>
              <w:jc w:val="center"/>
              <w:rPr>
                <w:color w:val="00B050"/>
              </w:rPr>
            </w:pPr>
            <w:r w:rsidRPr="009D6BF0">
              <w:t>BM-F1</w:t>
            </w:r>
          </w:p>
        </w:tc>
        <w:tc>
          <w:tcPr>
            <w:tcW w:w="1229" w:type="dxa"/>
            <w:tcBorders>
              <w:top w:val="single" w:sz="6" w:space="0" w:color="auto"/>
            </w:tcBorders>
            <w:vAlign w:val="center"/>
          </w:tcPr>
          <w:p w:rsidR="002E2304" w:rsidRPr="005F1E9B" w:rsidRDefault="002E2304" w:rsidP="00EB1F1F">
            <w:pPr>
              <w:jc w:val="center"/>
              <w:rPr>
                <w:color w:val="00B050"/>
              </w:rPr>
            </w:pPr>
            <w:r w:rsidRPr="009D6BF0">
              <w:t>RC 1</w:t>
            </w:r>
          </w:p>
        </w:tc>
      </w:tr>
      <w:tr w:rsidR="002E2304" w:rsidTr="00EB1F1F">
        <w:tc>
          <w:tcPr>
            <w:tcW w:w="1701" w:type="dxa"/>
            <w:tcBorders>
              <w:top w:val="single" w:sz="12" w:space="0" w:color="auto"/>
              <w:bottom w:val="single" w:sz="4" w:space="0" w:color="auto"/>
            </w:tcBorders>
          </w:tcPr>
          <w:p w:rsidR="002E2304" w:rsidRPr="00CE7D5A" w:rsidRDefault="002E2304" w:rsidP="00EB1F1F">
            <w:pPr>
              <w:jc w:val="both"/>
              <w:rPr>
                <w:color w:val="00B050"/>
              </w:rPr>
            </w:pPr>
            <w:r w:rsidRPr="00CE7D5A">
              <w:rPr>
                <w:color w:val="00B050"/>
              </w:rPr>
              <w:t>0+000</w:t>
            </w:r>
            <w:r>
              <w:rPr>
                <w:color w:val="00B050"/>
              </w:rPr>
              <w:t xml:space="preserve"> – 0+200</w:t>
            </w:r>
          </w:p>
        </w:tc>
        <w:tc>
          <w:tcPr>
            <w:tcW w:w="1228"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B3535" w:rsidRDefault="002E2304" w:rsidP="00EB1F1F">
            <w:pPr>
              <w:jc w:val="center"/>
            </w:pPr>
          </w:p>
        </w:tc>
        <w:tc>
          <w:tcPr>
            <w:tcW w:w="1229" w:type="dxa"/>
            <w:tcBorders>
              <w:top w:val="single" w:sz="12" w:space="0" w:color="auto"/>
            </w:tcBorders>
          </w:tcPr>
          <w:p w:rsidR="002E2304" w:rsidRPr="00DD6273" w:rsidRDefault="002E2304" w:rsidP="00EB1F1F">
            <w:pPr>
              <w:jc w:val="center"/>
            </w:pPr>
          </w:p>
        </w:tc>
      </w:tr>
      <w:tr w:rsidR="002E2304" w:rsidTr="00EB1F1F">
        <w:tc>
          <w:tcPr>
            <w:tcW w:w="1701" w:type="dxa"/>
            <w:tcBorders>
              <w:top w:val="single" w:sz="4" w:space="0" w:color="auto"/>
              <w:bottom w:val="single" w:sz="4" w:space="0" w:color="auto"/>
            </w:tcBorders>
          </w:tcPr>
          <w:p w:rsidR="002E2304" w:rsidRPr="00CE7D5A" w:rsidRDefault="002E2304" w:rsidP="00EB1F1F">
            <w:pPr>
              <w:jc w:val="both"/>
              <w:rPr>
                <w:color w:val="00B050"/>
              </w:rPr>
            </w:pPr>
            <w:r w:rsidRPr="00CE7D5A">
              <w:rPr>
                <w:color w:val="00B050"/>
              </w:rPr>
              <w:t>0+200</w:t>
            </w:r>
            <w:r>
              <w:rPr>
                <w:color w:val="00B050"/>
              </w:rPr>
              <w:t xml:space="preserve"> – 0+400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D6273" w:rsidRDefault="002E2304" w:rsidP="00EB1F1F">
            <w:pPr>
              <w:jc w:val="center"/>
            </w:pPr>
          </w:p>
        </w:tc>
      </w:tr>
      <w:tr w:rsidR="002E2304" w:rsidTr="00EB1F1F">
        <w:tc>
          <w:tcPr>
            <w:tcW w:w="1701" w:type="dxa"/>
            <w:tcBorders>
              <w:top w:val="single" w:sz="4" w:space="0" w:color="auto"/>
              <w:bottom w:val="single" w:sz="4" w:space="0" w:color="auto"/>
            </w:tcBorders>
          </w:tcPr>
          <w:p w:rsidR="002E2304" w:rsidRPr="00CE7D5A" w:rsidRDefault="002E2304" w:rsidP="00EB1F1F">
            <w:pPr>
              <w:jc w:val="both"/>
              <w:rPr>
                <w:color w:val="00B050"/>
              </w:rPr>
            </w:pPr>
            <w:r w:rsidRPr="00CE7D5A">
              <w:rPr>
                <w:color w:val="00B050"/>
              </w:rPr>
              <w:t>0+400</w:t>
            </w:r>
            <w:r>
              <w:rPr>
                <w:color w:val="00B050"/>
              </w:rPr>
              <w:t xml:space="preserve"> – 0+520 </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r w:rsidR="002E2304" w:rsidTr="00EB1F1F">
        <w:tc>
          <w:tcPr>
            <w:tcW w:w="1701" w:type="dxa"/>
            <w:tcBorders>
              <w:top w:val="single" w:sz="4" w:space="0" w:color="auto"/>
            </w:tcBorders>
          </w:tcPr>
          <w:p w:rsidR="002E2304" w:rsidRPr="00CE7D5A" w:rsidRDefault="002E2304" w:rsidP="00EB1F1F">
            <w:pPr>
              <w:jc w:val="both"/>
              <w:rPr>
                <w:color w:val="00B050"/>
              </w:rPr>
            </w:pPr>
            <w:r w:rsidRPr="00CE7D5A">
              <w:rPr>
                <w:color w:val="00B050"/>
              </w:rPr>
              <w:t>0+520</w:t>
            </w:r>
            <w:r>
              <w:rPr>
                <w:color w:val="00B050"/>
              </w:rPr>
              <w:t xml:space="preserve"> – 0+600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r w:rsidR="002E2304" w:rsidTr="00EB1F1F">
        <w:tc>
          <w:tcPr>
            <w:tcW w:w="1701" w:type="dxa"/>
          </w:tcPr>
          <w:p w:rsidR="002E2304" w:rsidRPr="00CE7D5A" w:rsidRDefault="002E2304" w:rsidP="00EB1F1F">
            <w:pPr>
              <w:jc w:val="both"/>
              <w:rPr>
                <w:color w:val="00B050"/>
              </w:rPr>
            </w:pPr>
            <w:r w:rsidRPr="00CE7D5A">
              <w:rPr>
                <w:color w:val="00B050"/>
              </w:rPr>
              <w:t>0+600</w:t>
            </w:r>
            <w:r>
              <w:rPr>
                <w:color w:val="00B050"/>
              </w:rPr>
              <w:t xml:space="preserve"> – 0+800</w:t>
            </w:r>
          </w:p>
        </w:tc>
        <w:tc>
          <w:tcPr>
            <w:tcW w:w="1228"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c>
          <w:tcPr>
            <w:tcW w:w="1229" w:type="dxa"/>
          </w:tcPr>
          <w:p w:rsidR="002E2304" w:rsidRPr="00DB3535" w:rsidRDefault="002E2304" w:rsidP="00EB1F1F">
            <w:pPr>
              <w:jc w:val="center"/>
            </w:pPr>
          </w:p>
        </w:tc>
      </w:tr>
    </w:tbl>
    <w:p w:rsidR="002E2304" w:rsidRPr="00190CB2" w:rsidRDefault="002E2304" w:rsidP="00190CB2">
      <w:pPr>
        <w:overflowPunct w:val="0"/>
        <w:autoSpaceDE w:val="0"/>
        <w:autoSpaceDN w:val="0"/>
        <w:adjustRightInd w:val="0"/>
        <w:spacing w:after="0" w:line="240" w:lineRule="auto"/>
        <w:jc w:val="both"/>
        <w:textAlignment w:val="baseline"/>
        <w:rPr>
          <w:rFonts w:ascii="Arial" w:eastAsia="Times New Roman" w:hAnsi="Arial" w:cs="Times New Roman"/>
          <w:sz w:val="18"/>
          <w:szCs w:val="20"/>
        </w:rPr>
      </w:pPr>
      <w:r w:rsidRPr="00190CB2">
        <w:rPr>
          <w:rFonts w:ascii="Arial" w:eastAsia="Times New Roman" w:hAnsi="Arial" w:cs="Times New Roman"/>
          <w:sz w:val="18"/>
          <w:szCs w:val="20"/>
        </w:rPr>
        <w:t>x = zulässig</w:t>
      </w:r>
    </w:p>
    <w:p w:rsidR="002E2304" w:rsidRDefault="002E2304" w:rsidP="008450A8">
      <w:pPr>
        <w:jc w:val="both"/>
      </w:pPr>
    </w:p>
    <w:p w:rsidR="00FD454C" w:rsidRPr="00F0451E" w:rsidRDefault="008450A8" w:rsidP="008450A8">
      <w:pPr>
        <w:jc w:val="both"/>
        <w:rPr>
          <w:color w:val="00B0F0"/>
        </w:rPr>
      </w:pPr>
      <w:r>
        <w:rPr>
          <w:color w:val="00B0F0"/>
        </w:rPr>
        <w:t xml:space="preserve">In den Tabellen wurden bewusst nicht alle </w:t>
      </w:r>
      <w:r w:rsidR="00410E88">
        <w:rPr>
          <w:color w:val="00B0F0"/>
        </w:rPr>
        <w:t>Einstufungen</w:t>
      </w:r>
      <w:r>
        <w:rPr>
          <w:color w:val="00B0F0"/>
        </w:rPr>
        <w:t xml:space="preserve"> von Boden- und RC-Material aufgenommen, da bei höheren </w:t>
      </w:r>
      <w:r w:rsidR="00410E88">
        <w:rPr>
          <w:color w:val="00B0F0"/>
        </w:rPr>
        <w:t>Einstufungen</w:t>
      </w:r>
      <w:r>
        <w:rPr>
          <w:color w:val="00B0F0"/>
        </w:rPr>
        <w:t xml:space="preserve"> die Nachweispflicht in jedem Fall beim AN liegen sollte. Das Ausfüllen der Tabellen soll darüber hinaus nicht durch den Projektleiter/Ausschreibenden alleine, sondern in Zusammenarbeit mit den Ansprechpartnern Geotechnik und Kreislaufwirtschaft oder externen Gutachtern erfolgen. Bei Einbeziehung von externen Gutachtern handelt es sich um eine Leistung die grundsätzl</w:t>
      </w:r>
      <w:r w:rsidR="00AD6ED2">
        <w:rPr>
          <w:color w:val="00B0F0"/>
        </w:rPr>
        <w:t xml:space="preserve">ich gesondert zu vergüten ist. </w:t>
      </w:r>
    </w:p>
    <w:p w:rsidR="00CD2318" w:rsidRDefault="00CD2318" w:rsidP="00CD2318">
      <w:pPr>
        <w:pStyle w:val="berschrift3"/>
      </w:pPr>
      <w:bookmarkStart w:id="38" w:name="_Toc192835002"/>
      <w:r>
        <w:t xml:space="preserve">Besonderheiten </w:t>
      </w:r>
      <w:r w:rsidR="00115824">
        <w:t>(</w:t>
      </w:r>
      <w:r>
        <w:t>wasserwegsame Gebiete und Mindesteinbaumengen</w:t>
      </w:r>
      <w:r w:rsidR="00115824">
        <w:t>)</w:t>
      </w:r>
      <w:bookmarkEnd w:id="38"/>
    </w:p>
    <w:p w:rsidR="00AD6ED2" w:rsidRDefault="00AD6ED2" w:rsidP="00AD6ED2">
      <w:pPr>
        <w:jc w:val="both"/>
        <w:rPr>
          <w:color w:val="00B0F0"/>
        </w:rPr>
      </w:pPr>
      <w:r>
        <w:rPr>
          <w:color w:val="00B0F0"/>
        </w:rPr>
        <w:t xml:space="preserve">Falls beim Planungsgebiet der Verdacht besteht, dass es sich um ein besonders </w:t>
      </w:r>
      <w:proofErr w:type="spellStart"/>
      <w:r>
        <w:rPr>
          <w:color w:val="00B0F0"/>
        </w:rPr>
        <w:t>wasserwegsames</w:t>
      </w:r>
      <w:proofErr w:type="spellEnd"/>
      <w:r>
        <w:rPr>
          <w:color w:val="00B0F0"/>
        </w:rPr>
        <w:t xml:space="preserve"> Gebiet handelt, sollte explizit diesbezüglich eine Abstimmung mit der Kreisverwaltungsbehörde vorgenommen werden. Die sich daraus ergebenden Anforderungen oder Einschränkungen sind im Einzelfall an dieser Stelle einzuarbeiten. </w:t>
      </w:r>
    </w:p>
    <w:p w:rsidR="00AD6ED2" w:rsidRDefault="00AD6ED2" w:rsidP="00AD6ED2">
      <w:pPr>
        <w:jc w:val="both"/>
        <w:rPr>
          <w:color w:val="00B050"/>
        </w:rPr>
      </w:pPr>
      <w:r>
        <w:rPr>
          <w:color w:val="00B050"/>
        </w:rPr>
        <w:t xml:space="preserve">Bei wasserwegsamen Gebieten: Festlegungen im Einzelfall. </w:t>
      </w:r>
    </w:p>
    <w:p w:rsidR="00AD6ED2" w:rsidRDefault="00AD6ED2" w:rsidP="00AD6ED2">
      <w:pPr>
        <w:jc w:val="both"/>
        <w:rPr>
          <w:color w:val="00B0F0"/>
        </w:rPr>
      </w:pPr>
      <w:r w:rsidRPr="00AD6ED2">
        <w:rPr>
          <w:color w:val="00B0F0"/>
        </w:rPr>
        <w:t xml:space="preserve">Weiterhin </w:t>
      </w:r>
      <w:r>
        <w:rPr>
          <w:color w:val="00B0F0"/>
        </w:rPr>
        <w:t xml:space="preserve">ist zu beachten, dass es MEB gibt, bei denen Mindesteinbaumengen eingehalten werden müssen. Auch ist der Einbau von einigen MEB bzw. in einigen besonders sensiblen Gebieten anzeigepflichtig. </w:t>
      </w:r>
    </w:p>
    <w:p w:rsidR="00AD6ED2" w:rsidRDefault="00AD6ED2" w:rsidP="00AD6ED2">
      <w:pPr>
        <w:jc w:val="both"/>
      </w:pPr>
      <w:r>
        <w:t>Sofern der AN den Einbau von MEB beabsichtigt, für die</w:t>
      </w:r>
      <w:r w:rsidR="00615FFB">
        <w:t xml:space="preserve"> die</w:t>
      </w:r>
      <w:r>
        <w:t xml:space="preserve"> EBV eine Mindesteinbaumenge vorsieht, hat der AN den AG mit der Übergabe des Nachweises zur Zulässigkeit des Einbaus über diesen Sachverhalt explizit zu informieren. Gleiches gilt für den Fall, dass</w:t>
      </w:r>
      <w:r w:rsidR="00615FFB">
        <w:t xml:space="preserve"> es sich</w:t>
      </w:r>
      <w:r>
        <w:t xml:space="preserve"> um einen anzeigepflichtigen MEB handelt. </w:t>
      </w:r>
    </w:p>
    <w:p w:rsidR="006D00BF" w:rsidRDefault="007639D6" w:rsidP="004E3510">
      <w:pPr>
        <w:jc w:val="both"/>
        <w:rPr>
          <w:color w:val="00B050"/>
        </w:rPr>
      </w:pPr>
      <w:r>
        <w:rPr>
          <w:color w:val="00B050"/>
        </w:rPr>
        <w:lastRenderedPageBreak/>
        <w:t>Variante</w:t>
      </w:r>
      <w:r w:rsidR="006D00BF">
        <w:rPr>
          <w:color w:val="00B050"/>
        </w:rPr>
        <w:t xml:space="preserve"> 1: Sämtliche Korrespondenz bezüglich des Einbaus von MEB mit den Kreisverwaltungsbehörden übernimmt der AG auf Grundlage der Daten des AN. Der AG wird die entsprechenden Anzeigen etc. innerhalb einer Woche nach vollständiger Vorlage der erforderlichen Unterlagen bei der Kreisverwaltungsbehörde einreichen. Auf die Dauer der Bearbeitung bei der Kreisverwaltungsbehörde hat der AG jedoch keinen Einfluss.</w:t>
      </w:r>
      <w:r w:rsidR="004E3510">
        <w:rPr>
          <w:color w:val="00B050"/>
        </w:rPr>
        <w:t xml:space="preserve"> </w:t>
      </w:r>
    </w:p>
    <w:p w:rsidR="00FA30D4" w:rsidRPr="006D00BF" w:rsidRDefault="006D00BF" w:rsidP="00AD6ED2">
      <w:pPr>
        <w:jc w:val="both"/>
        <w:rPr>
          <w:color w:val="00B050"/>
        </w:rPr>
      </w:pPr>
      <w:r>
        <w:rPr>
          <w:color w:val="00B050"/>
        </w:rPr>
        <w:t xml:space="preserve">Variante 2: </w:t>
      </w:r>
      <w:r w:rsidR="00615FFB">
        <w:rPr>
          <w:color w:val="00B050"/>
        </w:rPr>
        <w:t>Festlegung im Einzelfall</w:t>
      </w:r>
    </w:p>
    <w:p w:rsidR="00CD2318" w:rsidRDefault="00CD2318" w:rsidP="00CD2318">
      <w:pPr>
        <w:pStyle w:val="berschrift3"/>
      </w:pPr>
      <w:bookmarkStart w:id="39" w:name="_Toc192835003"/>
      <w:r>
        <w:t>Festlegung für Zweifelsfälle</w:t>
      </w:r>
      <w:bookmarkEnd w:id="39"/>
    </w:p>
    <w:p w:rsidR="00EC2879" w:rsidRDefault="006D00BF" w:rsidP="006D00BF">
      <w:pPr>
        <w:jc w:val="both"/>
      </w:pPr>
      <w:r w:rsidRPr="00A3147A">
        <w:t>Sofern nach Vorlage der Nachweise durch den AN Zweifel hinsichtlich der Zulässigkeit des Einbaus von MEB</w:t>
      </w:r>
      <w:r w:rsidR="00615FFB" w:rsidRPr="00A3147A">
        <w:t>s</w:t>
      </w:r>
      <w:r w:rsidRPr="00A3147A">
        <w:t xml:space="preserve"> bes</w:t>
      </w:r>
      <w:r w:rsidR="00EC2879">
        <w:t>tehen, wird der AG zunächst ein</w:t>
      </w:r>
      <w:r w:rsidRPr="00A3147A">
        <w:t xml:space="preserve"> Fachbüro</w:t>
      </w:r>
      <w:r w:rsidR="00EC2879">
        <w:t xml:space="preserve"> gemäß den Anforderungen in Abschnitt 1.6.1</w:t>
      </w:r>
      <w:r w:rsidRPr="00A3147A">
        <w:t xml:space="preserve"> mit der Prüfung beauftragen. </w:t>
      </w:r>
      <w:r w:rsidR="00615FFB" w:rsidRPr="00A3147A">
        <w:t xml:space="preserve">Bleiben die </w:t>
      </w:r>
      <w:r w:rsidRPr="00A3147A">
        <w:t>Zweifel</w:t>
      </w:r>
      <w:r w:rsidR="00615FFB" w:rsidRPr="00A3147A">
        <w:t xml:space="preserve"> nach</w:t>
      </w:r>
      <w:r w:rsidR="00EC2879">
        <w:t xml:space="preserve"> dieser</w:t>
      </w:r>
      <w:r w:rsidR="00615FFB" w:rsidRPr="00A3147A">
        <w:t xml:space="preserve"> Prüfung </w:t>
      </w:r>
      <w:r w:rsidR="00A3147A" w:rsidRPr="00A3147A">
        <w:t>bestehen, w</w:t>
      </w:r>
      <w:r w:rsidR="00615FFB" w:rsidRPr="00A3147A">
        <w:t>ird vom AG die Kreisverwaltungsbehörde zur Beurteilun</w:t>
      </w:r>
      <w:r w:rsidR="00A3147A">
        <w:t xml:space="preserve">g des Nachweises hinzugezogen. </w:t>
      </w:r>
      <w:r w:rsidRPr="00615FFB">
        <w:t xml:space="preserve">Sofern auch dabei die Zulässigkeit des Einbaus nicht eindeutig festgestellt wird, hat der AN keinen Anspruch auf den Einbau des Materials. </w:t>
      </w:r>
    </w:p>
    <w:p w:rsidR="008450A8" w:rsidRDefault="00CD2318" w:rsidP="008450A8">
      <w:pPr>
        <w:pStyle w:val="berschrift3"/>
      </w:pPr>
      <w:bookmarkStart w:id="40" w:name="_Toc192835004"/>
      <w:r>
        <w:t>Umwelttechnische Kontrollprüfungen</w:t>
      </w:r>
      <w:bookmarkEnd w:id="40"/>
    </w:p>
    <w:p w:rsidR="002A0A76" w:rsidRPr="00233DCA" w:rsidRDefault="006D00BF" w:rsidP="007E71C3">
      <w:pPr>
        <w:jc w:val="both"/>
      </w:pPr>
      <w:r>
        <w:t>Beim Einbau von MEB behält sich der AG vor, die Kontrollprüfunge</w:t>
      </w:r>
      <w:r w:rsidR="00575812">
        <w:t>n bezüglich der Materialqualität</w:t>
      </w:r>
      <w:r>
        <w:t xml:space="preserve"> auch auf die </w:t>
      </w:r>
      <w:r w:rsidR="00575812">
        <w:t>Materialwerte</w:t>
      </w:r>
      <w:r>
        <w:t xml:space="preserve"> nach EBV auszudehnen. Sofern sich hierbei Abweichungen zu den vom AN vorgelegten Einstufungen bzw. Prüfzeugnissen ergeben, ist der AN alleine in der Nachweispflicht bezüglich der Materialqualität. </w:t>
      </w:r>
      <w:r w:rsidR="007E71C3">
        <w:t>Die Anforderungen an den Gutachter bzw. die Prüfstelle gelt</w:t>
      </w:r>
      <w:r w:rsidR="00575812">
        <w:t>en dabei analog zu Abschnitt 1.6</w:t>
      </w:r>
      <w:r w:rsidR="007E71C3">
        <w:t xml:space="preserve">.1. Sofern der Nachweis der zugesicherten Materialqualität auch bei einer Nachprüfung durch ein vom AN beauftragtes Fachbüro bzw. eine entsprechende Prüfstelle nicht erbracht werden kann, ist der jeweilige MEB auf Kosten des AN durch zulässiges Material zu ersetzen. </w:t>
      </w:r>
      <w:r w:rsidR="00283468">
        <w:t xml:space="preserve">Eine Ausnahme von dieser Festlegung ist nur möglich, sofern für den tatsächlich eingebauten MEB die Zulässigkeit des Einbaus gesondert nachgewiesen wird. </w:t>
      </w:r>
    </w:p>
    <w:p w:rsidR="00CD2318" w:rsidRPr="00CD2318" w:rsidRDefault="00CD2318" w:rsidP="00CD2318">
      <w:pPr>
        <w:pStyle w:val="berschrift2"/>
        <w:rPr>
          <w:b/>
          <w:sz w:val="24"/>
          <w:szCs w:val="24"/>
        </w:rPr>
      </w:pPr>
      <w:bookmarkStart w:id="41" w:name="_Toc192835005"/>
      <w:r w:rsidRPr="00CD2318">
        <w:rPr>
          <w:b/>
          <w:sz w:val="24"/>
          <w:szCs w:val="24"/>
        </w:rPr>
        <w:t>Dokumentation</w:t>
      </w:r>
      <w:bookmarkEnd w:id="41"/>
      <w:r w:rsidR="009504B6">
        <w:rPr>
          <w:b/>
          <w:sz w:val="24"/>
          <w:szCs w:val="24"/>
        </w:rPr>
        <w:t xml:space="preserve"> </w:t>
      </w:r>
    </w:p>
    <w:p w:rsidR="00CD2318" w:rsidRDefault="00CD2318" w:rsidP="00CD2318">
      <w:pPr>
        <w:pStyle w:val="berschrift3"/>
      </w:pPr>
      <w:bookmarkStart w:id="42" w:name="_Toc192835006"/>
      <w:r>
        <w:t xml:space="preserve">Vom AN vorzulegende </w:t>
      </w:r>
      <w:r w:rsidR="00115824">
        <w:t>Dokumentation</w:t>
      </w:r>
      <w:r w:rsidR="002E5B2F">
        <w:t xml:space="preserve"> bei Wiederv</w:t>
      </w:r>
      <w:r>
        <w:t xml:space="preserve">erwendung von </w:t>
      </w:r>
      <w:r w:rsidR="00410BFE">
        <w:t>Material</w:t>
      </w:r>
      <w:bookmarkEnd w:id="42"/>
      <w:r>
        <w:t xml:space="preserve"> </w:t>
      </w:r>
    </w:p>
    <w:p w:rsidR="00956F9D" w:rsidRDefault="00634FF7" w:rsidP="00634FF7">
      <w:pPr>
        <w:jc w:val="both"/>
      </w:pPr>
      <w:r w:rsidRPr="00634FF7">
        <w:t xml:space="preserve">Bei </w:t>
      </w:r>
      <w:r w:rsidR="002E5B2F">
        <w:t>einer Wiederv</w:t>
      </w:r>
      <w:r>
        <w:t>erwendung von Au</w:t>
      </w:r>
      <w:r w:rsidR="00956F9D">
        <w:t>s</w:t>
      </w:r>
      <w:r>
        <w:t>hubmaterial</w:t>
      </w:r>
      <w:r w:rsidRPr="00634FF7">
        <w:t xml:space="preserve"> auf der Bau</w:t>
      </w:r>
      <w:r w:rsidR="00956F9D">
        <w:t>stelle muss</w:t>
      </w:r>
      <w:r w:rsidRPr="00634FF7">
        <w:t xml:space="preserve"> vom AN </w:t>
      </w:r>
      <w:r w:rsidR="00956F9D">
        <w:t xml:space="preserve">mittels Lageskizzen der Einbauort dokumentiert werden. Auf diesen sind auch die Materialherkunft, die Deklaration und die Menge zu vermerken. </w:t>
      </w:r>
    </w:p>
    <w:p w:rsidR="00CD2318" w:rsidRDefault="00CD2318" w:rsidP="00CD2318">
      <w:pPr>
        <w:pStyle w:val="berschrift3"/>
      </w:pPr>
      <w:bookmarkStart w:id="43" w:name="_Toc192835007"/>
      <w:r>
        <w:t xml:space="preserve">Vom AN vorzulegende </w:t>
      </w:r>
      <w:r w:rsidR="00115824">
        <w:t>Dokumentation</w:t>
      </w:r>
      <w:r>
        <w:t xml:space="preserve"> bei Verwertung </w:t>
      </w:r>
      <w:r w:rsidR="002E5B2F">
        <w:t>mineralischer Bauabfälle</w:t>
      </w:r>
      <w:bookmarkEnd w:id="43"/>
      <w:r>
        <w:t xml:space="preserve"> </w:t>
      </w:r>
    </w:p>
    <w:p w:rsidR="00956F9D" w:rsidRPr="00E05DBB" w:rsidRDefault="007865C2" w:rsidP="007865C2">
      <w:pPr>
        <w:jc w:val="both"/>
      </w:pPr>
      <w:r w:rsidRPr="00E05DBB">
        <w:t>Für die abschließende Dokumentation der Verwertung sind</w:t>
      </w:r>
      <w:r w:rsidR="002E5B2F" w:rsidRPr="00E05DBB">
        <w:t xml:space="preserve"> die Unterlagen gemäß Pkt. 1.3.4 in Verbindung mit Pkt. 1.3.5</w:t>
      </w:r>
      <w:r w:rsidRPr="00E05DBB">
        <w:t xml:space="preserve"> zu </w:t>
      </w:r>
      <w:r w:rsidR="0027648B" w:rsidRPr="00E05DBB">
        <w:t>vorzulegen</w:t>
      </w:r>
      <w:r w:rsidRPr="00E05DBB">
        <w:t xml:space="preserve"> (</w:t>
      </w:r>
      <w:r w:rsidR="00EA592E" w:rsidRPr="00E05DBB">
        <w:t xml:space="preserve">z.B. </w:t>
      </w:r>
      <w:r w:rsidRPr="00E05DBB">
        <w:t>Verantwortliche Erklärung des AG</w:t>
      </w:r>
      <w:r w:rsidR="00FA6AF4" w:rsidRPr="00E05DBB">
        <w:t xml:space="preserve"> in Zusammenhang mit der</w:t>
      </w:r>
      <w:r w:rsidRPr="00E05DBB">
        <w:t xml:space="preserve"> Annahmeerklärung der An</w:t>
      </w:r>
      <w:r w:rsidR="00EA592E" w:rsidRPr="00E05DBB">
        <w:t>nahmestelle, Übernahmeschein,</w:t>
      </w:r>
      <w:r w:rsidRPr="00E05DBB">
        <w:t xml:space="preserve"> Wiegeschein). </w:t>
      </w:r>
    </w:p>
    <w:p w:rsidR="00EA592E" w:rsidRPr="00EA592E" w:rsidRDefault="00EA592E" w:rsidP="007865C2">
      <w:pPr>
        <w:jc w:val="both"/>
        <w:rPr>
          <w:color w:val="00B0F0"/>
        </w:rPr>
      </w:pPr>
      <w:r>
        <w:rPr>
          <w:color w:val="00B0F0"/>
        </w:rPr>
        <w:t>Durch die Nachweise des AN soll</w:t>
      </w:r>
      <w:r w:rsidR="005C50BF">
        <w:rPr>
          <w:color w:val="00B0F0"/>
        </w:rPr>
        <w:t xml:space="preserve"> </w:t>
      </w:r>
      <w:r>
        <w:rPr>
          <w:color w:val="00B0F0"/>
        </w:rPr>
        <w:t xml:space="preserve">generell ein schlüssiger Nachweis möglich sein, welchen Weg das Material genommen hat. </w:t>
      </w:r>
    </w:p>
    <w:p w:rsidR="00CD2318" w:rsidRDefault="00CD2318" w:rsidP="00CD2318">
      <w:pPr>
        <w:pStyle w:val="berschrift3"/>
      </w:pPr>
      <w:bookmarkStart w:id="44" w:name="_Toc192835008"/>
      <w:r>
        <w:lastRenderedPageBreak/>
        <w:t xml:space="preserve">Vom AN vorzulegende </w:t>
      </w:r>
      <w:r w:rsidR="00115824">
        <w:t>Dokumentation</w:t>
      </w:r>
      <w:r>
        <w:t xml:space="preserve"> bei Beseitigung von Material</w:t>
      </w:r>
      <w:bookmarkEnd w:id="44"/>
      <w:r>
        <w:t xml:space="preserve"> </w:t>
      </w:r>
    </w:p>
    <w:p w:rsidR="00956F9D" w:rsidRPr="00956F9D" w:rsidRDefault="007865C2" w:rsidP="00956F9D">
      <w:r>
        <w:t>Für die abschließende Dokumentation der Beseitigung sind</w:t>
      </w:r>
      <w:r w:rsidR="00914255">
        <w:t xml:space="preserve"> die Unterlagen gemäß Pkt. 1.3.4 in Verbindung mit Pkt. 1.3.5</w:t>
      </w:r>
      <w:r>
        <w:t xml:space="preserve"> zu erbringen. </w:t>
      </w:r>
    </w:p>
    <w:p w:rsidR="00410E88" w:rsidRPr="00AD6ED2" w:rsidRDefault="00410E88" w:rsidP="00410E88">
      <w:pPr>
        <w:pStyle w:val="berschrift3"/>
      </w:pPr>
      <w:bookmarkStart w:id="45" w:name="_Toc192835009"/>
      <w:r>
        <w:t>Vom AN v</w:t>
      </w:r>
      <w:r w:rsidRPr="00AD6ED2">
        <w:t xml:space="preserve">orzulegende </w:t>
      </w:r>
      <w:r w:rsidR="00115824">
        <w:t>Dokumentation</w:t>
      </w:r>
      <w:r w:rsidRPr="00AD6ED2">
        <w:t xml:space="preserve"> </w:t>
      </w:r>
      <w:r>
        <w:t>bei Liefermaterial</w:t>
      </w:r>
      <w:r w:rsidRPr="00AD6ED2">
        <w:t xml:space="preserve"> (EBV)</w:t>
      </w:r>
      <w:bookmarkEnd w:id="45"/>
    </w:p>
    <w:p w:rsidR="00956F9D" w:rsidRPr="00410E88" w:rsidRDefault="00410E88" w:rsidP="00115824">
      <w:pPr>
        <w:jc w:val="both"/>
      </w:pPr>
      <w:r w:rsidRPr="00410E88">
        <w:t xml:space="preserve">Bei der Anlieferung auf der Baustelle müssen vom AN für sämtliche Ersatzbaustoffe Lieferscheine vorgelegt werden, die den Anforderungen der EBV </w:t>
      </w:r>
      <w:r w:rsidR="00FA30D4" w:rsidRPr="0028192C">
        <w:t xml:space="preserve">und den Technischen Vertrags- und Lieferbedingungen </w:t>
      </w:r>
      <w:r w:rsidRPr="0028192C">
        <w:t>entsprech</w:t>
      </w:r>
      <w:r w:rsidRPr="00410E88">
        <w:t>en. Bei aufbereitetem Material sind zusätzlich die Wiegescheine von der Aufbereitungsanlage vorzulegen.</w:t>
      </w:r>
      <w:r w:rsidR="00115824">
        <w:t xml:space="preserve"> Der genaue Einbauort jedes Ersatzbaustoffs ist mit einer Lageskizze in Ergänzung zu den Lieferscheinen festzuhalten. </w:t>
      </w:r>
      <w:r w:rsidR="00956F9D">
        <w:t>Weiterhin sind im Rahmen der Dokumentation die gemäß Abschnitt 1.6.1 geforderten Unterlagen wie die Prüfzeugnisse, samt gutachterlicher Bewertung des Einbaus vorzulegen</w:t>
      </w:r>
      <w:r w:rsidR="00006437">
        <w:t>.</w:t>
      </w:r>
    </w:p>
    <w:p w:rsidR="006D6F23" w:rsidRPr="00410BFE" w:rsidRDefault="001215E3" w:rsidP="00410BFE">
      <w:pPr>
        <w:jc w:val="both"/>
        <w:rPr>
          <w:rFonts w:asciiTheme="majorHAnsi" w:eastAsiaTheme="majorEastAsia" w:hAnsiTheme="majorHAnsi" w:cstheme="majorBidi"/>
          <w:color w:val="00B0F0"/>
          <w:szCs w:val="24"/>
          <w:u w:val="single"/>
        </w:rPr>
      </w:pPr>
      <w:r w:rsidRPr="00410BFE">
        <w:rPr>
          <w:rFonts w:asciiTheme="majorHAnsi" w:eastAsiaTheme="majorEastAsia" w:hAnsiTheme="majorHAnsi" w:cstheme="majorBidi"/>
          <w:color w:val="00B0F0"/>
          <w:szCs w:val="24"/>
          <w:u w:val="single"/>
        </w:rPr>
        <w:t xml:space="preserve">Abschließende Hinweise: </w:t>
      </w:r>
    </w:p>
    <w:p w:rsidR="006D6F23" w:rsidRDefault="00D57DE2" w:rsidP="00686085">
      <w:pPr>
        <w:jc w:val="both"/>
        <w:rPr>
          <w:rFonts w:asciiTheme="majorHAnsi" w:eastAsiaTheme="majorEastAsia" w:hAnsiTheme="majorHAnsi" w:cstheme="majorBidi"/>
          <w:color w:val="00B0F0"/>
          <w:szCs w:val="24"/>
        </w:rPr>
      </w:pPr>
      <w:r w:rsidRPr="00D57DE2">
        <w:rPr>
          <w:rFonts w:asciiTheme="majorHAnsi" w:eastAsiaTheme="majorEastAsia" w:hAnsiTheme="majorHAnsi" w:cstheme="majorBidi"/>
          <w:color w:val="00B0F0"/>
          <w:szCs w:val="24"/>
        </w:rPr>
        <w:t>In einem durch den Projektleiter</w:t>
      </w:r>
      <w:r w:rsidR="0028192C" w:rsidRPr="00E05DBB">
        <w:rPr>
          <w:rFonts w:asciiTheme="majorHAnsi" w:eastAsiaTheme="majorEastAsia" w:hAnsiTheme="majorHAnsi" w:cstheme="majorBidi"/>
          <w:color w:val="00B0F0"/>
          <w:szCs w:val="24"/>
        </w:rPr>
        <w:t>/Bauleiter des AG</w:t>
      </w:r>
      <w:r w:rsidRPr="00E05DBB">
        <w:rPr>
          <w:rFonts w:asciiTheme="majorHAnsi" w:eastAsiaTheme="majorEastAsia" w:hAnsiTheme="majorHAnsi" w:cstheme="majorBidi"/>
          <w:color w:val="00B0F0"/>
          <w:szCs w:val="24"/>
        </w:rPr>
        <w:t xml:space="preserve"> zu </w:t>
      </w:r>
      <w:r w:rsidRPr="00D57DE2">
        <w:rPr>
          <w:rFonts w:asciiTheme="majorHAnsi" w:eastAsiaTheme="majorEastAsia" w:hAnsiTheme="majorHAnsi" w:cstheme="majorBidi"/>
          <w:color w:val="00B0F0"/>
          <w:szCs w:val="24"/>
        </w:rPr>
        <w:t>erstellenden Abschlussbericht sind sämtliche Massenströme lückenlos zu dokumentieren.</w:t>
      </w:r>
    </w:p>
    <w:p w:rsidR="00D57DE2" w:rsidRDefault="00D57DE2" w:rsidP="00D57DE2">
      <w:pPr>
        <w:pStyle w:val="Listenabsatz"/>
        <w:numPr>
          <w:ilvl w:val="0"/>
          <w:numId w:val="31"/>
        </w:numPr>
        <w:rPr>
          <w:rFonts w:asciiTheme="majorHAnsi" w:eastAsiaTheme="majorEastAsia" w:hAnsiTheme="majorHAnsi" w:cstheme="majorBidi"/>
          <w:color w:val="00B0F0"/>
          <w:szCs w:val="24"/>
        </w:rPr>
      </w:pPr>
      <w:r w:rsidRPr="00D57DE2">
        <w:rPr>
          <w:rFonts w:asciiTheme="majorHAnsi" w:eastAsiaTheme="majorEastAsia" w:hAnsiTheme="majorHAnsi" w:cstheme="majorBidi"/>
          <w:color w:val="00B0F0"/>
          <w:szCs w:val="24"/>
        </w:rPr>
        <w:t>Getrennter Aushub/getrennter Ausbau: z.B. möglich über Berichte der Beprobung und Bilder</w:t>
      </w:r>
    </w:p>
    <w:p w:rsidR="00D57DE2" w:rsidRDefault="00D57DE2" w:rsidP="00D57DE2">
      <w:pPr>
        <w:pStyle w:val="Listenabsatz"/>
        <w:numPr>
          <w:ilvl w:val="0"/>
          <w:numId w:val="31"/>
        </w:numPr>
        <w:rPr>
          <w:rFonts w:asciiTheme="majorHAnsi" w:eastAsiaTheme="majorEastAsia" w:hAnsiTheme="majorHAnsi" w:cstheme="majorBidi"/>
          <w:color w:val="00B0F0"/>
          <w:szCs w:val="24"/>
        </w:rPr>
      </w:pPr>
      <w:r w:rsidRPr="00D57DE2">
        <w:rPr>
          <w:rFonts w:asciiTheme="majorHAnsi" w:eastAsiaTheme="majorEastAsia" w:hAnsiTheme="majorHAnsi" w:cstheme="majorBidi"/>
          <w:color w:val="00B0F0"/>
          <w:szCs w:val="24"/>
        </w:rPr>
        <w:t>Ergebnisse der Deklarationen:</w:t>
      </w:r>
      <w:r>
        <w:rPr>
          <w:rFonts w:asciiTheme="majorHAnsi" w:eastAsiaTheme="majorEastAsia" w:hAnsiTheme="majorHAnsi" w:cstheme="majorBidi"/>
          <w:color w:val="00B0F0"/>
          <w:szCs w:val="24"/>
        </w:rPr>
        <w:t xml:space="preserve"> m</w:t>
      </w:r>
      <w:r w:rsidRPr="00D57DE2">
        <w:rPr>
          <w:rFonts w:asciiTheme="majorHAnsi" w:eastAsiaTheme="majorEastAsia" w:hAnsiTheme="majorHAnsi" w:cstheme="majorBidi"/>
          <w:color w:val="00B0F0"/>
          <w:szCs w:val="24"/>
        </w:rPr>
        <w:t xml:space="preserve">öglich </w:t>
      </w:r>
      <w:r>
        <w:rPr>
          <w:rFonts w:asciiTheme="majorHAnsi" w:eastAsiaTheme="majorEastAsia" w:hAnsiTheme="majorHAnsi" w:cstheme="majorBidi"/>
          <w:color w:val="00B0F0"/>
          <w:szCs w:val="24"/>
        </w:rPr>
        <w:t>durch B</w:t>
      </w:r>
      <w:r w:rsidRPr="00D57DE2">
        <w:rPr>
          <w:rFonts w:asciiTheme="majorHAnsi" w:eastAsiaTheme="majorEastAsia" w:hAnsiTheme="majorHAnsi" w:cstheme="majorBidi"/>
          <w:color w:val="00B0F0"/>
          <w:szCs w:val="24"/>
        </w:rPr>
        <w:t xml:space="preserve">erichte </w:t>
      </w:r>
      <w:r>
        <w:rPr>
          <w:rFonts w:asciiTheme="majorHAnsi" w:eastAsiaTheme="majorEastAsia" w:hAnsiTheme="majorHAnsi" w:cstheme="majorBidi"/>
          <w:color w:val="00B0F0"/>
          <w:szCs w:val="24"/>
        </w:rPr>
        <w:t>des Gutachters</w:t>
      </w:r>
    </w:p>
    <w:p w:rsidR="00D57DE2" w:rsidRDefault="00D57DE2" w:rsidP="00D57DE2">
      <w:pPr>
        <w:pStyle w:val="Listenabsatz"/>
        <w:numPr>
          <w:ilvl w:val="0"/>
          <w:numId w:val="31"/>
        </w:numPr>
        <w:rPr>
          <w:rFonts w:asciiTheme="majorHAnsi" w:eastAsiaTheme="majorEastAsia" w:hAnsiTheme="majorHAnsi" w:cstheme="majorBidi"/>
          <w:color w:val="00B0F0"/>
          <w:szCs w:val="24"/>
        </w:rPr>
      </w:pPr>
      <w:r>
        <w:rPr>
          <w:rFonts w:asciiTheme="majorHAnsi" w:eastAsiaTheme="majorEastAsia" w:hAnsiTheme="majorHAnsi" w:cstheme="majorBidi"/>
          <w:color w:val="00B0F0"/>
          <w:szCs w:val="24"/>
        </w:rPr>
        <w:t>Verzicht auf Untersuchungen: möglich durch Berichte des Gutachters</w:t>
      </w:r>
    </w:p>
    <w:p w:rsidR="00D57DE2" w:rsidRDefault="00D57DE2" w:rsidP="00D57DE2">
      <w:pPr>
        <w:pStyle w:val="Listenabsatz"/>
        <w:numPr>
          <w:ilvl w:val="0"/>
          <w:numId w:val="31"/>
        </w:numPr>
        <w:rPr>
          <w:rFonts w:asciiTheme="majorHAnsi" w:eastAsiaTheme="majorEastAsia" w:hAnsiTheme="majorHAnsi" w:cstheme="majorBidi"/>
          <w:color w:val="00B0F0"/>
          <w:szCs w:val="24"/>
        </w:rPr>
      </w:pPr>
      <w:r>
        <w:rPr>
          <w:rFonts w:asciiTheme="majorHAnsi" w:eastAsiaTheme="majorEastAsia" w:hAnsiTheme="majorHAnsi" w:cstheme="majorBidi"/>
          <w:color w:val="00B0F0"/>
          <w:szCs w:val="24"/>
        </w:rPr>
        <w:t xml:space="preserve">Abgabe an Dritte: </w:t>
      </w:r>
      <w:r w:rsidR="002F2799">
        <w:rPr>
          <w:rFonts w:asciiTheme="majorHAnsi" w:eastAsiaTheme="majorEastAsia" w:hAnsiTheme="majorHAnsi" w:cstheme="majorBidi"/>
          <w:color w:val="00B0F0"/>
          <w:szCs w:val="24"/>
        </w:rPr>
        <w:t xml:space="preserve">möglich durch </w:t>
      </w:r>
      <w:r w:rsidR="00686085">
        <w:rPr>
          <w:rFonts w:asciiTheme="majorHAnsi" w:eastAsiaTheme="majorEastAsia" w:hAnsiTheme="majorHAnsi" w:cstheme="majorBidi"/>
          <w:color w:val="00B0F0"/>
          <w:szCs w:val="24"/>
        </w:rPr>
        <w:t>verantwortliche Erklärung</w:t>
      </w:r>
      <w:r w:rsidR="002F2799">
        <w:rPr>
          <w:rFonts w:asciiTheme="majorHAnsi" w:eastAsiaTheme="majorEastAsia" w:hAnsiTheme="majorHAnsi" w:cstheme="majorBidi"/>
          <w:color w:val="00B0F0"/>
          <w:szCs w:val="24"/>
        </w:rPr>
        <w:t>en zusammen mit den</w:t>
      </w:r>
      <w:r w:rsidR="00686085">
        <w:rPr>
          <w:rFonts w:asciiTheme="majorHAnsi" w:eastAsiaTheme="majorEastAsia" w:hAnsiTheme="majorHAnsi" w:cstheme="majorBidi"/>
          <w:color w:val="00B0F0"/>
          <w:szCs w:val="24"/>
        </w:rPr>
        <w:t xml:space="preserve"> Annahmeerklärung</w:t>
      </w:r>
      <w:r w:rsidR="002F2799">
        <w:rPr>
          <w:rFonts w:asciiTheme="majorHAnsi" w:eastAsiaTheme="majorEastAsia" w:hAnsiTheme="majorHAnsi" w:cstheme="majorBidi"/>
          <w:color w:val="00B0F0"/>
          <w:szCs w:val="24"/>
        </w:rPr>
        <w:t>en</w:t>
      </w:r>
      <w:r w:rsidR="00686085">
        <w:rPr>
          <w:rFonts w:asciiTheme="majorHAnsi" w:eastAsiaTheme="majorEastAsia" w:hAnsiTheme="majorHAnsi" w:cstheme="majorBidi"/>
          <w:color w:val="00B0F0"/>
          <w:szCs w:val="24"/>
        </w:rPr>
        <w:t xml:space="preserve">, </w:t>
      </w:r>
      <w:r>
        <w:rPr>
          <w:rFonts w:asciiTheme="majorHAnsi" w:eastAsiaTheme="majorEastAsia" w:hAnsiTheme="majorHAnsi" w:cstheme="majorBidi"/>
          <w:color w:val="00B0F0"/>
          <w:szCs w:val="24"/>
        </w:rPr>
        <w:t>Übernahme</w:t>
      </w:r>
      <w:r w:rsidR="00686085">
        <w:rPr>
          <w:rFonts w:asciiTheme="majorHAnsi" w:eastAsiaTheme="majorEastAsia" w:hAnsiTheme="majorHAnsi" w:cstheme="majorBidi"/>
          <w:color w:val="00B0F0"/>
          <w:szCs w:val="24"/>
        </w:rPr>
        <w:t>schein</w:t>
      </w:r>
      <w:r w:rsidR="00006437">
        <w:rPr>
          <w:rFonts w:asciiTheme="majorHAnsi" w:eastAsiaTheme="majorEastAsia" w:hAnsiTheme="majorHAnsi" w:cstheme="majorBidi"/>
          <w:color w:val="00B0F0"/>
          <w:szCs w:val="24"/>
        </w:rPr>
        <w:t>e</w:t>
      </w:r>
      <w:r w:rsidR="00686085">
        <w:rPr>
          <w:rFonts w:asciiTheme="majorHAnsi" w:eastAsiaTheme="majorEastAsia" w:hAnsiTheme="majorHAnsi" w:cstheme="majorBidi"/>
          <w:color w:val="00B0F0"/>
          <w:szCs w:val="24"/>
        </w:rPr>
        <w:t>, Lieferscheine</w:t>
      </w:r>
      <w:r>
        <w:rPr>
          <w:rFonts w:asciiTheme="majorHAnsi" w:eastAsiaTheme="majorEastAsia" w:hAnsiTheme="majorHAnsi" w:cstheme="majorBidi"/>
          <w:color w:val="00B0F0"/>
          <w:szCs w:val="24"/>
        </w:rPr>
        <w:t xml:space="preserve"> </w:t>
      </w:r>
      <w:r w:rsidR="00686085">
        <w:rPr>
          <w:rFonts w:asciiTheme="majorHAnsi" w:eastAsiaTheme="majorEastAsia" w:hAnsiTheme="majorHAnsi" w:cstheme="majorBidi"/>
          <w:color w:val="00B0F0"/>
          <w:szCs w:val="24"/>
        </w:rPr>
        <w:t>ggf.</w:t>
      </w:r>
      <w:r>
        <w:rPr>
          <w:rFonts w:asciiTheme="majorHAnsi" w:eastAsiaTheme="majorEastAsia" w:hAnsiTheme="majorHAnsi" w:cstheme="majorBidi"/>
          <w:color w:val="00B0F0"/>
          <w:szCs w:val="24"/>
        </w:rPr>
        <w:t xml:space="preserve"> Wiegescheine</w:t>
      </w:r>
      <w:r w:rsidR="003E7A5A">
        <w:rPr>
          <w:rFonts w:asciiTheme="majorHAnsi" w:eastAsiaTheme="majorEastAsia" w:hAnsiTheme="majorHAnsi" w:cstheme="majorBidi"/>
          <w:color w:val="00B0F0"/>
          <w:szCs w:val="24"/>
        </w:rPr>
        <w:t>, Unterlagen nach Vorgabe des elektronischen Nachweisverfahren</w:t>
      </w:r>
      <w:r w:rsidR="00006437">
        <w:rPr>
          <w:rFonts w:asciiTheme="majorHAnsi" w:eastAsiaTheme="majorEastAsia" w:hAnsiTheme="majorHAnsi" w:cstheme="majorBidi"/>
          <w:color w:val="00B0F0"/>
          <w:szCs w:val="24"/>
        </w:rPr>
        <w:t>s</w:t>
      </w:r>
      <w:r w:rsidR="003E7A5A">
        <w:rPr>
          <w:rFonts w:asciiTheme="majorHAnsi" w:eastAsiaTheme="majorEastAsia" w:hAnsiTheme="majorHAnsi" w:cstheme="majorBidi"/>
          <w:color w:val="00B0F0"/>
          <w:szCs w:val="24"/>
        </w:rPr>
        <w:t xml:space="preserve"> </w:t>
      </w:r>
      <w:r w:rsidR="002F2799">
        <w:rPr>
          <w:rFonts w:asciiTheme="majorHAnsi" w:eastAsiaTheme="majorEastAsia" w:hAnsiTheme="majorHAnsi" w:cstheme="majorBidi"/>
          <w:color w:val="00B0F0"/>
          <w:szCs w:val="24"/>
        </w:rPr>
        <w:t>etc.</w:t>
      </w:r>
    </w:p>
    <w:p w:rsidR="00686085" w:rsidRPr="00EB5E63" w:rsidRDefault="00686085" w:rsidP="00686085">
      <w:pPr>
        <w:pStyle w:val="Listenabsatz"/>
        <w:numPr>
          <w:ilvl w:val="0"/>
          <w:numId w:val="31"/>
        </w:numPr>
        <w:rPr>
          <w:rFonts w:asciiTheme="majorHAnsi" w:eastAsiaTheme="majorEastAsia" w:hAnsiTheme="majorHAnsi" w:cstheme="majorBidi"/>
          <w:color w:val="00B0F0"/>
          <w:szCs w:val="24"/>
        </w:rPr>
      </w:pPr>
      <w:r>
        <w:rPr>
          <w:rFonts w:asciiTheme="majorHAnsi" w:eastAsiaTheme="majorEastAsia" w:hAnsiTheme="majorHAnsi" w:cstheme="majorBidi"/>
          <w:color w:val="00B0F0"/>
          <w:szCs w:val="24"/>
        </w:rPr>
        <w:t>Einbau von Liefermaterial: Skizzen, Lieferscheine, sowie weitere Unterlagen nach § 25 Abs. 3 EBV</w:t>
      </w:r>
    </w:p>
    <w:p w:rsidR="00EB5E63" w:rsidRDefault="00EB5E63" w:rsidP="00686085">
      <w:pPr>
        <w:jc w:val="both"/>
        <w:rPr>
          <w:rFonts w:asciiTheme="majorHAnsi" w:eastAsiaTheme="majorEastAsia" w:hAnsiTheme="majorHAnsi" w:cstheme="majorBidi"/>
          <w:color w:val="00B0F0"/>
          <w:szCs w:val="24"/>
        </w:rPr>
      </w:pPr>
    </w:p>
    <w:p w:rsidR="0028192C" w:rsidRPr="00E05DBB" w:rsidRDefault="0028192C" w:rsidP="00686085">
      <w:pPr>
        <w:jc w:val="both"/>
        <w:rPr>
          <w:rFonts w:asciiTheme="majorHAnsi" w:eastAsiaTheme="majorEastAsia" w:hAnsiTheme="majorHAnsi" w:cstheme="majorBidi"/>
          <w:color w:val="00B0F0"/>
          <w:szCs w:val="24"/>
        </w:rPr>
      </w:pPr>
      <w:r w:rsidRPr="00E05DBB">
        <w:rPr>
          <w:rFonts w:asciiTheme="majorHAnsi" w:eastAsiaTheme="majorEastAsia" w:hAnsiTheme="majorHAnsi" w:cstheme="majorBidi"/>
          <w:color w:val="00B0F0"/>
          <w:szCs w:val="24"/>
        </w:rPr>
        <w:t xml:space="preserve">Bei der Erstellung des Abschlussberichts soll die Dokumentation des AN als Grundlage dienen bzw. einbezogen werden. </w:t>
      </w:r>
    </w:p>
    <w:p w:rsidR="0028192C" w:rsidRDefault="00686085" w:rsidP="00686085">
      <w:pPr>
        <w:jc w:val="both"/>
        <w:rPr>
          <w:rFonts w:asciiTheme="majorHAnsi" w:eastAsiaTheme="majorEastAsia" w:hAnsiTheme="majorHAnsi" w:cstheme="majorBidi"/>
          <w:color w:val="00B0F0"/>
          <w:szCs w:val="24"/>
        </w:rPr>
      </w:pPr>
      <w:r>
        <w:rPr>
          <w:rFonts w:asciiTheme="majorHAnsi" w:eastAsiaTheme="majorEastAsia" w:hAnsiTheme="majorHAnsi" w:cstheme="majorBidi"/>
          <w:color w:val="00B0F0"/>
          <w:szCs w:val="24"/>
        </w:rPr>
        <w:t>Bei anzeigepflichtigen MEB ist eine Abschlussanzeige</w:t>
      </w:r>
      <w:r w:rsidR="009047EB">
        <w:rPr>
          <w:rFonts w:asciiTheme="majorHAnsi" w:eastAsiaTheme="majorEastAsia" w:hAnsiTheme="majorHAnsi" w:cstheme="majorBidi"/>
          <w:color w:val="00B0F0"/>
          <w:szCs w:val="24"/>
        </w:rPr>
        <w:t xml:space="preserve"> gemäß § 22 Abs. 4</w:t>
      </w:r>
      <w:r w:rsidR="00A727CB">
        <w:rPr>
          <w:rFonts w:asciiTheme="majorHAnsi" w:eastAsiaTheme="majorEastAsia" w:hAnsiTheme="majorHAnsi" w:cstheme="majorBidi"/>
          <w:color w:val="00B0F0"/>
          <w:szCs w:val="24"/>
        </w:rPr>
        <w:t xml:space="preserve"> der EBV</w:t>
      </w:r>
      <w:r>
        <w:rPr>
          <w:rFonts w:asciiTheme="majorHAnsi" w:eastAsiaTheme="majorEastAsia" w:hAnsiTheme="majorHAnsi" w:cstheme="majorBidi"/>
          <w:color w:val="00B0F0"/>
          <w:szCs w:val="24"/>
        </w:rPr>
        <w:t xml:space="preserve"> bei der Kreisverwaltungsbehörde zu stellen. </w:t>
      </w:r>
    </w:p>
    <w:p w:rsidR="00686085" w:rsidRPr="0028192C" w:rsidRDefault="00686085" w:rsidP="00686085">
      <w:pPr>
        <w:jc w:val="both"/>
        <w:rPr>
          <w:rFonts w:asciiTheme="majorHAnsi" w:eastAsiaTheme="majorEastAsia" w:hAnsiTheme="majorHAnsi" w:cstheme="majorBidi"/>
          <w:color w:val="FF0000"/>
          <w:szCs w:val="24"/>
        </w:rPr>
      </w:pPr>
      <w:r>
        <w:rPr>
          <w:rFonts w:asciiTheme="majorHAnsi" w:eastAsiaTheme="majorEastAsia" w:hAnsiTheme="majorHAnsi" w:cstheme="majorBidi"/>
          <w:color w:val="00B0F0"/>
          <w:szCs w:val="24"/>
        </w:rPr>
        <w:t>Bei Einbau von MEB auf Grundstücken Dritter (Gemeinden, Landkreise) ist die Abschlussdokumentation den Eigentümern zu übergeben.</w:t>
      </w:r>
    </w:p>
    <w:sectPr w:rsidR="00686085" w:rsidRPr="0028192C" w:rsidSect="005D5198">
      <w:headerReference w:type="even" r:id="rId10"/>
      <w:headerReference w:type="default" r:id="rId11"/>
      <w:footerReference w:type="default" r:id="rId12"/>
      <w:headerReference w:type="first" r:id="rId13"/>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8E" w:rsidRDefault="007A098E" w:rsidP="004678C3">
      <w:pPr>
        <w:spacing w:after="0" w:line="240" w:lineRule="auto"/>
      </w:pPr>
      <w:r>
        <w:separator/>
      </w:r>
    </w:p>
  </w:endnote>
  <w:endnote w:type="continuationSeparator" w:id="0">
    <w:p w:rsidR="007A098E" w:rsidRDefault="007A098E" w:rsidP="0046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3107"/>
      <w:docPartObj>
        <w:docPartGallery w:val="Page Numbers (Bottom of Page)"/>
        <w:docPartUnique/>
      </w:docPartObj>
    </w:sdtPr>
    <w:sdtContent>
      <w:p w:rsidR="007A098E" w:rsidRDefault="007A098E">
        <w:pPr>
          <w:pStyle w:val="Fuzeile"/>
          <w:jc w:val="center"/>
        </w:pPr>
        <w:r>
          <w:fldChar w:fldCharType="begin"/>
        </w:r>
        <w:r>
          <w:instrText>PAGE   \* MERGEFORMAT</w:instrText>
        </w:r>
        <w:r>
          <w:fldChar w:fldCharType="separate"/>
        </w:r>
        <w:r w:rsidR="005C50BF">
          <w:rPr>
            <w:noProof/>
          </w:rPr>
          <w:t>28</w:t>
        </w:r>
        <w:r>
          <w:fldChar w:fldCharType="end"/>
        </w:r>
      </w:p>
    </w:sdtContent>
  </w:sdt>
  <w:p w:rsidR="007A098E" w:rsidRDefault="007A09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8E" w:rsidRDefault="007A098E" w:rsidP="004678C3">
      <w:pPr>
        <w:spacing w:after="0" w:line="240" w:lineRule="auto"/>
      </w:pPr>
      <w:r>
        <w:separator/>
      </w:r>
    </w:p>
  </w:footnote>
  <w:footnote w:type="continuationSeparator" w:id="0">
    <w:p w:rsidR="007A098E" w:rsidRDefault="007A098E" w:rsidP="0046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8E" w:rsidRDefault="007A09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8E" w:rsidRDefault="007A098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8E" w:rsidRDefault="007A09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8F8"/>
    <w:multiLevelType w:val="hybridMultilevel"/>
    <w:tmpl w:val="31BED18A"/>
    <w:lvl w:ilvl="0" w:tplc="04070001">
      <w:start w:val="1"/>
      <w:numFmt w:val="bullet"/>
      <w:lvlText w:val=""/>
      <w:lvlJc w:val="left"/>
      <w:pPr>
        <w:ind w:left="720" w:hanging="360"/>
      </w:pPr>
      <w:rPr>
        <w:rFonts w:ascii="Symbol" w:hAnsi="Symbol" w:hint="default"/>
      </w:rPr>
    </w:lvl>
    <w:lvl w:ilvl="1" w:tplc="5ABA035E">
      <w:numFmt w:val="bullet"/>
      <w:lvlText w:val=""/>
      <w:lvlJc w:val="left"/>
      <w:pPr>
        <w:ind w:left="1440" w:hanging="360"/>
      </w:pPr>
      <w:rPr>
        <w:rFonts w:ascii="Symbol" w:eastAsiaTheme="minorHAnsi" w:hAnsi="Symbol"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833DD"/>
    <w:multiLevelType w:val="hybridMultilevel"/>
    <w:tmpl w:val="D0B666E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 w15:restartNumberingAfterBreak="0">
    <w:nsid w:val="12E50AB4"/>
    <w:multiLevelType w:val="hybridMultilevel"/>
    <w:tmpl w:val="BF56D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EF065C"/>
    <w:multiLevelType w:val="hybridMultilevel"/>
    <w:tmpl w:val="3F0282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0519B8"/>
    <w:multiLevelType w:val="hybridMultilevel"/>
    <w:tmpl w:val="9668A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2F7599"/>
    <w:multiLevelType w:val="multilevel"/>
    <w:tmpl w:val="6FD2488E"/>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6" w15:restartNumberingAfterBreak="0">
    <w:nsid w:val="3C7106DA"/>
    <w:multiLevelType w:val="hybridMultilevel"/>
    <w:tmpl w:val="2520C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20A7B"/>
    <w:multiLevelType w:val="hybridMultilevel"/>
    <w:tmpl w:val="652EE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B77047"/>
    <w:multiLevelType w:val="hybridMultilevel"/>
    <w:tmpl w:val="5A0A8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BF2FF4"/>
    <w:multiLevelType w:val="hybridMultilevel"/>
    <w:tmpl w:val="25E418A8"/>
    <w:lvl w:ilvl="0" w:tplc="0407000F">
      <w:start w:val="1"/>
      <w:numFmt w:val="decimal"/>
      <w:lvlText w:val="%1."/>
      <w:lvlJc w:val="left"/>
      <w:pPr>
        <w:ind w:left="720" w:hanging="360"/>
      </w:pPr>
    </w:lvl>
    <w:lvl w:ilvl="1" w:tplc="6046CF82">
      <w:start w:val="1"/>
      <w:numFmt w:val="decimalZero"/>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5B6740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471464"/>
    <w:multiLevelType w:val="hybridMultilevel"/>
    <w:tmpl w:val="CF5205C0"/>
    <w:lvl w:ilvl="0" w:tplc="DDA0DF30">
      <w:start w:val="1"/>
      <w:numFmt w:val="bullet"/>
      <w:lvlText w:val=""/>
      <w:lvlJc w:val="left"/>
      <w:pPr>
        <w:ind w:left="720" w:hanging="360"/>
      </w:pPr>
      <w:rPr>
        <w:rFonts w:ascii="Symbol" w:hAnsi="Symbol" w:hint="default"/>
        <w:color w:val="00B0F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47947A0"/>
    <w:multiLevelType w:val="multilevel"/>
    <w:tmpl w:val="F992FB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68776997"/>
    <w:multiLevelType w:val="hybridMultilevel"/>
    <w:tmpl w:val="1BE47A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A8D6720"/>
    <w:multiLevelType w:val="hybridMultilevel"/>
    <w:tmpl w:val="73CA6F3E"/>
    <w:lvl w:ilvl="0" w:tplc="1556CD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A85D2F"/>
    <w:multiLevelType w:val="hybridMultilevel"/>
    <w:tmpl w:val="1758F3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752E29D7"/>
    <w:multiLevelType w:val="hybridMultilevel"/>
    <w:tmpl w:val="31DC1D00"/>
    <w:lvl w:ilvl="0" w:tplc="82F0B84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7A7FAB"/>
    <w:multiLevelType w:val="hybridMultilevel"/>
    <w:tmpl w:val="46D6F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0"/>
  </w:num>
  <w:num w:numId="4">
    <w:abstractNumId w:val="12"/>
  </w:num>
  <w:num w:numId="5">
    <w:abstractNumId w:val="13"/>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9"/>
  </w:num>
  <w:num w:numId="19">
    <w:abstractNumId w:val="12"/>
  </w:num>
  <w:num w:numId="20">
    <w:abstractNumId w:val="12"/>
  </w:num>
  <w:num w:numId="21">
    <w:abstractNumId w:val="8"/>
  </w:num>
  <w:num w:numId="22">
    <w:abstractNumId w:val="17"/>
  </w:num>
  <w:num w:numId="23">
    <w:abstractNumId w:val="12"/>
  </w:num>
  <w:num w:numId="24">
    <w:abstractNumId w:val="12"/>
  </w:num>
  <w:num w:numId="25">
    <w:abstractNumId w:val="12"/>
  </w:num>
  <w:num w:numId="26">
    <w:abstractNumId w:val="1"/>
  </w:num>
  <w:num w:numId="27">
    <w:abstractNumId w:val="12"/>
  </w:num>
  <w:num w:numId="28">
    <w:abstractNumId w:val="12"/>
  </w:num>
  <w:num w:numId="29">
    <w:abstractNumId w:val="12"/>
  </w:num>
  <w:num w:numId="30">
    <w:abstractNumId w:val="12"/>
  </w:num>
  <w:num w:numId="31">
    <w:abstractNumId w:val="4"/>
  </w:num>
  <w:num w:numId="32">
    <w:abstractNumId w:val="0"/>
  </w:num>
  <w:num w:numId="33">
    <w:abstractNumId w:val="7"/>
  </w:num>
  <w:num w:numId="34">
    <w:abstractNumId w:val="6"/>
  </w:num>
  <w:num w:numId="35">
    <w:abstractNumId w:val="2"/>
  </w:num>
  <w:num w:numId="36">
    <w:abstractNumId w:val="15"/>
  </w:num>
  <w:num w:numId="37">
    <w:abstractNumId w:val="3"/>
  </w:num>
  <w:num w:numId="38">
    <w:abstractNumId w:val="1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18"/>
    <w:rsid w:val="000032C2"/>
    <w:rsid w:val="00006437"/>
    <w:rsid w:val="00007A93"/>
    <w:rsid w:val="000148A7"/>
    <w:rsid w:val="00023B7E"/>
    <w:rsid w:val="000253EE"/>
    <w:rsid w:val="00026F01"/>
    <w:rsid w:val="00036A3A"/>
    <w:rsid w:val="000435B4"/>
    <w:rsid w:val="000440EA"/>
    <w:rsid w:val="00047C94"/>
    <w:rsid w:val="00056155"/>
    <w:rsid w:val="000570FC"/>
    <w:rsid w:val="00060DFE"/>
    <w:rsid w:val="00062683"/>
    <w:rsid w:val="000636C2"/>
    <w:rsid w:val="000653DC"/>
    <w:rsid w:val="00070D21"/>
    <w:rsid w:val="00072C97"/>
    <w:rsid w:val="00082F6C"/>
    <w:rsid w:val="00087CED"/>
    <w:rsid w:val="000900A3"/>
    <w:rsid w:val="000928D9"/>
    <w:rsid w:val="00092D66"/>
    <w:rsid w:val="000A68EA"/>
    <w:rsid w:val="000B4A8F"/>
    <w:rsid w:val="000C14B4"/>
    <w:rsid w:val="000C1CFD"/>
    <w:rsid w:val="000C3967"/>
    <w:rsid w:val="000C4E76"/>
    <w:rsid w:val="000C74E4"/>
    <w:rsid w:val="000D483D"/>
    <w:rsid w:val="000E42F3"/>
    <w:rsid w:val="000E4D19"/>
    <w:rsid w:val="000E6069"/>
    <w:rsid w:val="000F17EA"/>
    <w:rsid w:val="000F3D32"/>
    <w:rsid w:val="000F5F38"/>
    <w:rsid w:val="000F6FE7"/>
    <w:rsid w:val="001044DC"/>
    <w:rsid w:val="0010473F"/>
    <w:rsid w:val="00104900"/>
    <w:rsid w:val="00114700"/>
    <w:rsid w:val="00115824"/>
    <w:rsid w:val="00115FCA"/>
    <w:rsid w:val="00116526"/>
    <w:rsid w:val="00116B23"/>
    <w:rsid w:val="001215E3"/>
    <w:rsid w:val="0012583E"/>
    <w:rsid w:val="00126668"/>
    <w:rsid w:val="00130F96"/>
    <w:rsid w:val="00143DE3"/>
    <w:rsid w:val="00145D5E"/>
    <w:rsid w:val="001508D3"/>
    <w:rsid w:val="00150FFD"/>
    <w:rsid w:val="00155359"/>
    <w:rsid w:val="00156AE8"/>
    <w:rsid w:val="00162A53"/>
    <w:rsid w:val="00162CBD"/>
    <w:rsid w:val="001643A7"/>
    <w:rsid w:val="001658F6"/>
    <w:rsid w:val="00166F3D"/>
    <w:rsid w:val="00172371"/>
    <w:rsid w:val="00177A5E"/>
    <w:rsid w:val="00177FBE"/>
    <w:rsid w:val="00180432"/>
    <w:rsid w:val="00180A0D"/>
    <w:rsid w:val="001854C3"/>
    <w:rsid w:val="00190C26"/>
    <w:rsid w:val="00190CB2"/>
    <w:rsid w:val="0019137A"/>
    <w:rsid w:val="00191933"/>
    <w:rsid w:val="00194590"/>
    <w:rsid w:val="001A2AED"/>
    <w:rsid w:val="001A701D"/>
    <w:rsid w:val="001B1570"/>
    <w:rsid w:val="001B2DCB"/>
    <w:rsid w:val="001B6C24"/>
    <w:rsid w:val="001B7824"/>
    <w:rsid w:val="001C1270"/>
    <w:rsid w:val="001C6412"/>
    <w:rsid w:val="001C6AAE"/>
    <w:rsid w:val="001D0FA9"/>
    <w:rsid w:val="001D4F2E"/>
    <w:rsid w:val="001D6AF5"/>
    <w:rsid w:val="001D7D7E"/>
    <w:rsid w:val="001E17FF"/>
    <w:rsid w:val="001E25D8"/>
    <w:rsid w:val="001E2C77"/>
    <w:rsid w:val="001E40AF"/>
    <w:rsid w:val="001E530B"/>
    <w:rsid w:val="001F20D8"/>
    <w:rsid w:val="001F4BD1"/>
    <w:rsid w:val="00200B56"/>
    <w:rsid w:val="00203C7B"/>
    <w:rsid w:val="00204591"/>
    <w:rsid w:val="00211A5F"/>
    <w:rsid w:val="002128A8"/>
    <w:rsid w:val="002235DC"/>
    <w:rsid w:val="002240D2"/>
    <w:rsid w:val="00226A95"/>
    <w:rsid w:val="002329B3"/>
    <w:rsid w:val="00233DCA"/>
    <w:rsid w:val="00242C5B"/>
    <w:rsid w:val="0025310D"/>
    <w:rsid w:val="00254F8B"/>
    <w:rsid w:val="00255493"/>
    <w:rsid w:val="00264086"/>
    <w:rsid w:val="002675EB"/>
    <w:rsid w:val="0027085B"/>
    <w:rsid w:val="0027306B"/>
    <w:rsid w:val="00274A3E"/>
    <w:rsid w:val="00274CF6"/>
    <w:rsid w:val="00275EE2"/>
    <w:rsid w:val="0027648B"/>
    <w:rsid w:val="0028192C"/>
    <w:rsid w:val="00281D97"/>
    <w:rsid w:val="00283468"/>
    <w:rsid w:val="00286A3E"/>
    <w:rsid w:val="002873A3"/>
    <w:rsid w:val="00290C5D"/>
    <w:rsid w:val="00291142"/>
    <w:rsid w:val="002A0A76"/>
    <w:rsid w:val="002A1955"/>
    <w:rsid w:val="002A1F8D"/>
    <w:rsid w:val="002A4A5E"/>
    <w:rsid w:val="002A7306"/>
    <w:rsid w:val="002B04DB"/>
    <w:rsid w:val="002B05D2"/>
    <w:rsid w:val="002B0D86"/>
    <w:rsid w:val="002C0B7D"/>
    <w:rsid w:val="002C1B22"/>
    <w:rsid w:val="002C5247"/>
    <w:rsid w:val="002C5FC4"/>
    <w:rsid w:val="002C5FCB"/>
    <w:rsid w:val="002D4E5F"/>
    <w:rsid w:val="002D4EAB"/>
    <w:rsid w:val="002D7732"/>
    <w:rsid w:val="002D7CEA"/>
    <w:rsid w:val="002E2304"/>
    <w:rsid w:val="002E39D7"/>
    <w:rsid w:val="002E5B2F"/>
    <w:rsid w:val="002E74BC"/>
    <w:rsid w:val="002F0A23"/>
    <w:rsid w:val="002F2485"/>
    <w:rsid w:val="002F2799"/>
    <w:rsid w:val="002F35F2"/>
    <w:rsid w:val="0030387C"/>
    <w:rsid w:val="00305B56"/>
    <w:rsid w:val="00307EA2"/>
    <w:rsid w:val="0031354C"/>
    <w:rsid w:val="0031560C"/>
    <w:rsid w:val="00316D11"/>
    <w:rsid w:val="00321E89"/>
    <w:rsid w:val="003250A6"/>
    <w:rsid w:val="003338B3"/>
    <w:rsid w:val="00336D60"/>
    <w:rsid w:val="00341917"/>
    <w:rsid w:val="00345BA6"/>
    <w:rsid w:val="003478B4"/>
    <w:rsid w:val="00351E38"/>
    <w:rsid w:val="0035482C"/>
    <w:rsid w:val="003564BF"/>
    <w:rsid w:val="00356C0C"/>
    <w:rsid w:val="00360C54"/>
    <w:rsid w:val="0036213D"/>
    <w:rsid w:val="00365FBF"/>
    <w:rsid w:val="00370E96"/>
    <w:rsid w:val="00371298"/>
    <w:rsid w:val="00371C9A"/>
    <w:rsid w:val="00377B9C"/>
    <w:rsid w:val="00380F9C"/>
    <w:rsid w:val="00385824"/>
    <w:rsid w:val="003859E6"/>
    <w:rsid w:val="00385B46"/>
    <w:rsid w:val="00386E86"/>
    <w:rsid w:val="00392DFD"/>
    <w:rsid w:val="00397D5B"/>
    <w:rsid w:val="003A1432"/>
    <w:rsid w:val="003B121D"/>
    <w:rsid w:val="003B2891"/>
    <w:rsid w:val="003B3008"/>
    <w:rsid w:val="003C0327"/>
    <w:rsid w:val="003C20E6"/>
    <w:rsid w:val="003C6026"/>
    <w:rsid w:val="003C7A5B"/>
    <w:rsid w:val="003D15E0"/>
    <w:rsid w:val="003D2709"/>
    <w:rsid w:val="003D3011"/>
    <w:rsid w:val="003D68DF"/>
    <w:rsid w:val="003E0CE9"/>
    <w:rsid w:val="003E45EF"/>
    <w:rsid w:val="003E5963"/>
    <w:rsid w:val="003E7A5A"/>
    <w:rsid w:val="003F3A0D"/>
    <w:rsid w:val="003F4A61"/>
    <w:rsid w:val="003F63FC"/>
    <w:rsid w:val="003F6EFD"/>
    <w:rsid w:val="00402E50"/>
    <w:rsid w:val="00406EA5"/>
    <w:rsid w:val="00410434"/>
    <w:rsid w:val="00410BFE"/>
    <w:rsid w:val="00410E88"/>
    <w:rsid w:val="004126FB"/>
    <w:rsid w:val="00412780"/>
    <w:rsid w:val="0041315B"/>
    <w:rsid w:val="00413A71"/>
    <w:rsid w:val="00413B33"/>
    <w:rsid w:val="0041768F"/>
    <w:rsid w:val="00422541"/>
    <w:rsid w:val="00423561"/>
    <w:rsid w:val="0042654D"/>
    <w:rsid w:val="00441945"/>
    <w:rsid w:val="00442BF8"/>
    <w:rsid w:val="00443989"/>
    <w:rsid w:val="00445BA2"/>
    <w:rsid w:val="004463E4"/>
    <w:rsid w:val="00447540"/>
    <w:rsid w:val="004478F7"/>
    <w:rsid w:val="00452254"/>
    <w:rsid w:val="0045232C"/>
    <w:rsid w:val="00452E85"/>
    <w:rsid w:val="004561CB"/>
    <w:rsid w:val="0046248A"/>
    <w:rsid w:val="004678C3"/>
    <w:rsid w:val="004720FA"/>
    <w:rsid w:val="004726C2"/>
    <w:rsid w:val="00474BDC"/>
    <w:rsid w:val="004835B0"/>
    <w:rsid w:val="004863C6"/>
    <w:rsid w:val="00486907"/>
    <w:rsid w:val="00491275"/>
    <w:rsid w:val="00495A6A"/>
    <w:rsid w:val="00495A74"/>
    <w:rsid w:val="00495D89"/>
    <w:rsid w:val="004962F5"/>
    <w:rsid w:val="00497152"/>
    <w:rsid w:val="004A04CD"/>
    <w:rsid w:val="004A061A"/>
    <w:rsid w:val="004A1A9D"/>
    <w:rsid w:val="004B03B2"/>
    <w:rsid w:val="004B06A1"/>
    <w:rsid w:val="004B3DD0"/>
    <w:rsid w:val="004B6A77"/>
    <w:rsid w:val="004C01B7"/>
    <w:rsid w:val="004C559E"/>
    <w:rsid w:val="004D0CB3"/>
    <w:rsid w:val="004D1850"/>
    <w:rsid w:val="004E0659"/>
    <w:rsid w:val="004E3510"/>
    <w:rsid w:val="004E3D29"/>
    <w:rsid w:val="004F5521"/>
    <w:rsid w:val="005006DF"/>
    <w:rsid w:val="00503C3F"/>
    <w:rsid w:val="00504F57"/>
    <w:rsid w:val="005121AF"/>
    <w:rsid w:val="00514B59"/>
    <w:rsid w:val="00517641"/>
    <w:rsid w:val="0052019F"/>
    <w:rsid w:val="0052027C"/>
    <w:rsid w:val="00536BB1"/>
    <w:rsid w:val="0054016C"/>
    <w:rsid w:val="00541186"/>
    <w:rsid w:val="00541F41"/>
    <w:rsid w:val="00546850"/>
    <w:rsid w:val="005531B1"/>
    <w:rsid w:val="00555695"/>
    <w:rsid w:val="00563E14"/>
    <w:rsid w:val="005658F3"/>
    <w:rsid w:val="005716A3"/>
    <w:rsid w:val="00571D99"/>
    <w:rsid w:val="00571FD0"/>
    <w:rsid w:val="00573217"/>
    <w:rsid w:val="00575812"/>
    <w:rsid w:val="00577243"/>
    <w:rsid w:val="00584713"/>
    <w:rsid w:val="00586D8C"/>
    <w:rsid w:val="005872F2"/>
    <w:rsid w:val="00590A19"/>
    <w:rsid w:val="00591785"/>
    <w:rsid w:val="00596C1D"/>
    <w:rsid w:val="005A0D9C"/>
    <w:rsid w:val="005A212F"/>
    <w:rsid w:val="005A34F3"/>
    <w:rsid w:val="005A4D05"/>
    <w:rsid w:val="005A4F4F"/>
    <w:rsid w:val="005A57D9"/>
    <w:rsid w:val="005A5AB7"/>
    <w:rsid w:val="005B3607"/>
    <w:rsid w:val="005B3FA6"/>
    <w:rsid w:val="005B561E"/>
    <w:rsid w:val="005B727A"/>
    <w:rsid w:val="005B7FC7"/>
    <w:rsid w:val="005C1D66"/>
    <w:rsid w:val="005C2F9B"/>
    <w:rsid w:val="005C3D44"/>
    <w:rsid w:val="005C50BF"/>
    <w:rsid w:val="005D405C"/>
    <w:rsid w:val="005D5198"/>
    <w:rsid w:val="005D56E2"/>
    <w:rsid w:val="005D6881"/>
    <w:rsid w:val="005E079F"/>
    <w:rsid w:val="005F0063"/>
    <w:rsid w:val="005F1E9B"/>
    <w:rsid w:val="005F5AC6"/>
    <w:rsid w:val="00613E5A"/>
    <w:rsid w:val="00613EE7"/>
    <w:rsid w:val="00615D7B"/>
    <w:rsid w:val="00615FFB"/>
    <w:rsid w:val="00617F6D"/>
    <w:rsid w:val="00624EA8"/>
    <w:rsid w:val="0063054B"/>
    <w:rsid w:val="006317C3"/>
    <w:rsid w:val="00632396"/>
    <w:rsid w:val="006347CC"/>
    <w:rsid w:val="00634FF7"/>
    <w:rsid w:val="00636B59"/>
    <w:rsid w:val="00641E69"/>
    <w:rsid w:val="00644427"/>
    <w:rsid w:val="00645CED"/>
    <w:rsid w:val="00652E9D"/>
    <w:rsid w:val="00654B02"/>
    <w:rsid w:val="00660717"/>
    <w:rsid w:val="0066216C"/>
    <w:rsid w:val="006654B7"/>
    <w:rsid w:val="0066684C"/>
    <w:rsid w:val="006702CF"/>
    <w:rsid w:val="00677BA5"/>
    <w:rsid w:val="006848BA"/>
    <w:rsid w:val="00686085"/>
    <w:rsid w:val="00694625"/>
    <w:rsid w:val="006A46BF"/>
    <w:rsid w:val="006A566D"/>
    <w:rsid w:val="006A67A5"/>
    <w:rsid w:val="006A6919"/>
    <w:rsid w:val="006A7B54"/>
    <w:rsid w:val="006B2A00"/>
    <w:rsid w:val="006B58F4"/>
    <w:rsid w:val="006C0E7A"/>
    <w:rsid w:val="006C1CFE"/>
    <w:rsid w:val="006C4B10"/>
    <w:rsid w:val="006C6F9F"/>
    <w:rsid w:val="006C7C5E"/>
    <w:rsid w:val="006D00BF"/>
    <w:rsid w:val="006D2894"/>
    <w:rsid w:val="006D28D4"/>
    <w:rsid w:val="006D53BC"/>
    <w:rsid w:val="006D559A"/>
    <w:rsid w:val="006D6F23"/>
    <w:rsid w:val="006D719A"/>
    <w:rsid w:val="006E563F"/>
    <w:rsid w:val="006F0DA4"/>
    <w:rsid w:val="007007AA"/>
    <w:rsid w:val="007017AE"/>
    <w:rsid w:val="007069ED"/>
    <w:rsid w:val="00706B57"/>
    <w:rsid w:val="007101E3"/>
    <w:rsid w:val="007213CD"/>
    <w:rsid w:val="00721A0C"/>
    <w:rsid w:val="0072459D"/>
    <w:rsid w:val="007310D7"/>
    <w:rsid w:val="00732CF1"/>
    <w:rsid w:val="00741D40"/>
    <w:rsid w:val="0074254A"/>
    <w:rsid w:val="007523B3"/>
    <w:rsid w:val="00756783"/>
    <w:rsid w:val="007639D6"/>
    <w:rsid w:val="00766A12"/>
    <w:rsid w:val="00766B53"/>
    <w:rsid w:val="00775DD4"/>
    <w:rsid w:val="00777B85"/>
    <w:rsid w:val="007810E2"/>
    <w:rsid w:val="007827D3"/>
    <w:rsid w:val="007865C2"/>
    <w:rsid w:val="00786808"/>
    <w:rsid w:val="0079087E"/>
    <w:rsid w:val="00791A4D"/>
    <w:rsid w:val="00791FC6"/>
    <w:rsid w:val="00792856"/>
    <w:rsid w:val="00792F7F"/>
    <w:rsid w:val="007A098E"/>
    <w:rsid w:val="007A0E03"/>
    <w:rsid w:val="007A543B"/>
    <w:rsid w:val="007A5CFE"/>
    <w:rsid w:val="007B473B"/>
    <w:rsid w:val="007C0097"/>
    <w:rsid w:val="007C684C"/>
    <w:rsid w:val="007C6CFF"/>
    <w:rsid w:val="007C791C"/>
    <w:rsid w:val="007C7A60"/>
    <w:rsid w:val="007D2818"/>
    <w:rsid w:val="007D3540"/>
    <w:rsid w:val="007E1D91"/>
    <w:rsid w:val="007E39F2"/>
    <w:rsid w:val="007E71C3"/>
    <w:rsid w:val="007E7ED9"/>
    <w:rsid w:val="007F0431"/>
    <w:rsid w:val="007F0DF4"/>
    <w:rsid w:val="007F2792"/>
    <w:rsid w:val="007F3DD2"/>
    <w:rsid w:val="007F6873"/>
    <w:rsid w:val="00801F07"/>
    <w:rsid w:val="008046C9"/>
    <w:rsid w:val="00810C21"/>
    <w:rsid w:val="0081498C"/>
    <w:rsid w:val="008222C9"/>
    <w:rsid w:val="00825D00"/>
    <w:rsid w:val="008307BE"/>
    <w:rsid w:val="00832360"/>
    <w:rsid w:val="00835730"/>
    <w:rsid w:val="00835746"/>
    <w:rsid w:val="00841775"/>
    <w:rsid w:val="0084204A"/>
    <w:rsid w:val="00844A0F"/>
    <w:rsid w:val="008450A8"/>
    <w:rsid w:val="0085242D"/>
    <w:rsid w:val="00854806"/>
    <w:rsid w:val="00860A00"/>
    <w:rsid w:val="00862025"/>
    <w:rsid w:val="00862DD4"/>
    <w:rsid w:val="00866070"/>
    <w:rsid w:val="008661C8"/>
    <w:rsid w:val="00866FDD"/>
    <w:rsid w:val="00873E0D"/>
    <w:rsid w:val="0087632E"/>
    <w:rsid w:val="008808DA"/>
    <w:rsid w:val="00881BA6"/>
    <w:rsid w:val="0089319F"/>
    <w:rsid w:val="008937B3"/>
    <w:rsid w:val="008943DD"/>
    <w:rsid w:val="00896EE9"/>
    <w:rsid w:val="00897640"/>
    <w:rsid w:val="008A5C2B"/>
    <w:rsid w:val="008B1039"/>
    <w:rsid w:val="008B3F3E"/>
    <w:rsid w:val="008B3FE5"/>
    <w:rsid w:val="008B6C11"/>
    <w:rsid w:val="008D138E"/>
    <w:rsid w:val="008E2439"/>
    <w:rsid w:val="008E250B"/>
    <w:rsid w:val="008E6595"/>
    <w:rsid w:val="008E71C7"/>
    <w:rsid w:val="008F391C"/>
    <w:rsid w:val="008F57F0"/>
    <w:rsid w:val="00901C96"/>
    <w:rsid w:val="00902AC9"/>
    <w:rsid w:val="009044B0"/>
    <w:rsid w:val="009047EB"/>
    <w:rsid w:val="00904A95"/>
    <w:rsid w:val="00905D51"/>
    <w:rsid w:val="00906A73"/>
    <w:rsid w:val="009132B9"/>
    <w:rsid w:val="00914255"/>
    <w:rsid w:val="009167DB"/>
    <w:rsid w:val="00922BE8"/>
    <w:rsid w:val="0093533D"/>
    <w:rsid w:val="00937176"/>
    <w:rsid w:val="0094143C"/>
    <w:rsid w:val="00941EC2"/>
    <w:rsid w:val="009431E6"/>
    <w:rsid w:val="00944F36"/>
    <w:rsid w:val="00946371"/>
    <w:rsid w:val="00946F42"/>
    <w:rsid w:val="009504B6"/>
    <w:rsid w:val="009514CA"/>
    <w:rsid w:val="00956F9D"/>
    <w:rsid w:val="009577C4"/>
    <w:rsid w:val="00960B98"/>
    <w:rsid w:val="00962729"/>
    <w:rsid w:val="00963E12"/>
    <w:rsid w:val="009706D6"/>
    <w:rsid w:val="00970743"/>
    <w:rsid w:val="0097299E"/>
    <w:rsid w:val="00972E82"/>
    <w:rsid w:val="0097750E"/>
    <w:rsid w:val="009778E3"/>
    <w:rsid w:val="0098233E"/>
    <w:rsid w:val="0098423D"/>
    <w:rsid w:val="00997191"/>
    <w:rsid w:val="009A20EA"/>
    <w:rsid w:val="009A5505"/>
    <w:rsid w:val="009A6226"/>
    <w:rsid w:val="009B1BDF"/>
    <w:rsid w:val="009B43F5"/>
    <w:rsid w:val="009B47A8"/>
    <w:rsid w:val="009B5268"/>
    <w:rsid w:val="009B6FAC"/>
    <w:rsid w:val="009C4F00"/>
    <w:rsid w:val="009C73ED"/>
    <w:rsid w:val="009D37C0"/>
    <w:rsid w:val="009D6BF0"/>
    <w:rsid w:val="009E1183"/>
    <w:rsid w:val="009E4FA0"/>
    <w:rsid w:val="009E7186"/>
    <w:rsid w:val="009F1CBA"/>
    <w:rsid w:val="009F4434"/>
    <w:rsid w:val="009F4B56"/>
    <w:rsid w:val="009F7E08"/>
    <w:rsid w:val="00A049AB"/>
    <w:rsid w:val="00A07A99"/>
    <w:rsid w:val="00A07FAF"/>
    <w:rsid w:val="00A11329"/>
    <w:rsid w:val="00A12322"/>
    <w:rsid w:val="00A12777"/>
    <w:rsid w:val="00A13F78"/>
    <w:rsid w:val="00A23E89"/>
    <w:rsid w:val="00A3147A"/>
    <w:rsid w:val="00A357FE"/>
    <w:rsid w:val="00A55FC9"/>
    <w:rsid w:val="00A56939"/>
    <w:rsid w:val="00A61702"/>
    <w:rsid w:val="00A666D4"/>
    <w:rsid w:val="00A727CB"/>
    <w:rsid w:val="00A75ABD"/>
    <w:rsid w:val="00A76647"/>
    <w:rsid w:val="00A77087"/>
    <w:rsid w:val="00A835A7"/>
    <w:rsid w:val="00A93B13"/>
    <w:rsid w:val="00A93D6F"/>
    <w:rsid w:val="00A94DA8"/>
    <w:rsid w:val="00A95F18"/>
    <w:rsid w:val="00AA1CB9"/>
    <w:rsid w:val="00AA56DA"/>
    <w:rsid w:val="00AB73F0"/>
    <w:rsid w:val="00AC005C"/>
    <w:rsid w:val="00AC0213"/>
    <w:rsid w:val="00AD10F8"/>
    <w:rsid w:val="00AD174A"/>
    <w:rsid w:val="00AD5269"/>
    <w:rsid w:val="00AD6ED2"/>
    <w:rsid w:val="00AD761C"/>
    <w:rsid w:val="00AE4F5F"/>
    <w:rsid w:val="00AF2D62"/>
    <w:rsid w:val="00AF7B7C"/>
    <w:rsid w:val="00B00B50"/>
    <w:rsid w:val="00B02D08"/>
    <w:rsid w:val="00B05021"/>
    <w:rsid w:val="00B072CA"/>
    <w:rsid w:val="00B12AAA"/>
    <w:rsid w:val="00B145BD"/>
    <w:rsid w:val="00B22BF1"/>
    <w:rsid w:val="00B23D6D"/>
    <w:rsid w:val="00B23E7D"/>
    <w:rsid w:val="00B2469B"/>
    <w:rsid w:val="00B31322"/>
    <w:rsid w:val="00B3251D"/>
    <w:rsid w:val="00B32810"/>
    <w:rsid w:val="00B353E4"/>
    <w:rsid w:val="00B36516"/>
    <w:rsid w:val="00B428E2"/>
    <w:rsid w:val="00B429CE"/>
    <w:rsid w:val="00B44A35"/>
    <w:rsid w:val="00B50079"/>
    <w:rsid w:val="00B550D1"/>
    <w:rsid w:val="00B55304"/>
    <w:rsid w:val="00B574F8"/>
    <w:rsid w:val="00B5750E"/>
    <w:rsid w:val="00B618DC"/>
    <w:rsid w:val="00B64BCF"/>
    <w:rsid w:val="00B65082"/>
    <w:rsid w:val="00B67F53"/>
    <w:rsid w:val="00B703F5"/>
    <w:rsid w:val="00B726C6"/>
    <w:rsid w:val="00B74B9A"/>
    <w:rsid w:val="00B75B9A"/>
    <w:rsid w:val="00B80B41"/>
    <w:rsid w:val="00B86272"/>
    <w:rsid w:val="00B86FCB"/>
    <w:rsid w:val="00B90C65"/>
    <w:rsid w:val="00B93131"/>
    <w:rsid w:val="00B976D9"/>
    <w:rsid w:val="00BA1C7A"/>
    <w:rsid w:val="00BA1F52"/>
    <w:rsid w:val="00BA39AF"/>
    <w:rsid w:val="00BA4B9F"/>
    <w:rsid w:val="00BB324D"/>
    <w:rsid w:val="00BB3B82"/>
    <w:rsid w:val="00BB79BE"/>
    <w:rsid w:val="00BC4603"/>
    <w:rsid w:val="00BC495E"/>
    <w:rsid w:val="00BD0171"/>
    <w:rsid w:val="00BD130F"/>
    <w:rsid w:val="00BD14C4"/>
    <w:rsid w:val="00BD2150"/>
    <w:rsid w:val="00BD3862"/>
    <w:rsid w:val="00BD451B"/>
    <w:rsid w:val="00BD4B78"/>
    <w:rsid w:val="00BD4E31"/>
    <w:rsid w:val="00BD6088"/>
    <w:rsid w:val="00BD7E32"/>
    <w:rsid w:val="00BE1157"/>
    <w:rsid w:val="00BE2CDC"/>
    <w:rsid w:val="00BE31A0"/>
    <w:rsid w:val="00BF44D8"/>
    <w:rsid w:val="00BF65F6"/>
    <w:rsid w:val="00BF786D"/>
    <w:rsid w:val="00C02D47"/>
    <w:rsid w:val="00C03315"/>
    <w:rsid w:val="00C04FE9"/>
    <w:rsid w:val="00C05FB1"/>
    <w:rsid w:val="00C20362"/>
    <w:rsid w:val="00C22CF9"/>
    <w:rsid w:val="00C22DAE"/>
    <w:rsid w:val="00C2333F"/>
    <w:rsid w:val="00C3332B"/>
    <w:rsid w:val="00C356D0"/>
    <w:rsid w:val="00C40C79"/>
    <w:rsid w:val="00C44D89"/>
    <w:rsid w:val="00C477AD"/>
    <w:rsid w:val="00C51254"/>
    <w:rsid w:val="00C53486"/>
    <w:rsid w:val="00C56195"/>
    <w:rsid w:val="00C61E1D"/>
    <w:rsid w:val="00C63B5F"/>
    <w:rsid w:val="00C731AB"/>
    <w:rsid w:val="00C7503C"/>
    <w:rsid w:val="00C77BD6"/>
    <w:rsid w:val="00C77C0C"/>
    <w:rsid w:val="00C8114E"/>
    <w:rsid w:val="00CA0BD2"/>
    <w:rsid w:val="00CA1E19"/>
    <w:rsid w:val="00CA2642"/>
    <w:rsid w:val="00CA2847"/>
    <w:rsid w:val="00CA5B71"/>
    <w:rsid w:val="00CA7C9D"/>
    <w:rsid w:val="00CB5026"/>
    <w:rsid w:val="00CB5383"/>
    <w:rsid w:val="00CB59BB"/>
    <w:rsid w:val="00CB6D83"/>
    <w:rsid w:val="00CD0D7D"/>
    <w:rsid w:val="00CD0E87"/>
    <w:rsid w:val="00CD2318"/>
    <w:rsid w:val="00CD6B9F"/>
    <w:rsid w:val="00CD6F79"/>
    <w:rsid w:val="00CE0A0A"/>
    <w:rsid w:val="00CE6E59"/>
    <w:rsid w:val="00CF018B"/>
    <w:rsid w:val="00CF5BE2"/>
    <w:rsid w:val="00CF738E"/>
    <w:rsid w:val="00CF7DA7"/>
    <w:rsid w:val="00D049F9"/>
    <w:rsid w:val="00D100E4"/>
    <w:rsid w:val="00D1653F"/>
    <w:rsid w:val="00D17E23"/>
    <w:rsid w:val="00D266F1"/>
    <w:rsid w:val="00D3347D"/>
    <w:rsid w:val="00D34891"/>
    <w:rsid w:val="00D364F3"/>
    <w:rsid w:val="00D37AEC"/>
    <w:rsid w:val="00D405FE"/>
    <w:rsid w:val="00D44733"/>
    <w:rsid w:val="00D45421"/>
    <w:rsid w:val="00D4734B"/>
    <w:rsid w:val="00D51476"/>
    <w:rsid w:val="00D53952"/>
    <w:rsid w:val="00D53BBE"/>
    <w:rsid w:val="00D543EE"/>
    <w:rsid w:val="00D57DE2"/>
    <w:rsid w:val="00D62992"/>
    <w:rsid w:val="00D6733D"/>
    <w:rsid w:val="00D72CE8"/>
    <w:rsid w:val="00D74C18"/>
    <w:rsid w:val="00D74C5A"/>
    <w:rsid w:val="00D813AC"/>
    <w:rsid w:val="00D81F52"/>
    <w:rsid w:val="00D872CA"/>
    <w:rsid w:val="00DA1171"/>
    <w:rsid w:val="00DA21FA"/>
    <w:rsid w:val="00DA5123"/>
    <w:rsid w:val="00DA515F"/>
    <w:rsid w:val="00DA5F01"/>
    <w:rsid w:val="00DA6C4C"/>
    <w:rsid w:val="00DB7DE1"/>
    <w:rsid w:val="00DC2158"/>
    <w:rsid w:val="00DD252A"/>
    <w:rsid w:val="00DD4013"/>
    <w:rsid w:val="00DD5CEF"/>
    <w:rsid w:val="00DD6BDC"/>
    <w:rsid w:val="00DD73B7"/>
    <w:rsid w:val="00DE0D38"/>
    <w:rsid w:val="00DE162D"/>
    <w:rsid w:val="00DE202F"/>
    <w:rsid w:val="00DE5577"/>
    <w:rsid w:val="00DF08E7"/>
    <w:rsid w:val="00DF2A1B"/>
    <w:rsid w:val="00DF6B02"/>
    <w:rsid w:val="00DF6B66"/>
    <w:rsid w:val="00DF6FEF"/>
    <w:rsid w:val="00E01C5B"/>
    <w:rsid w:val="00E01C84"/>
    <w:rsid w:val="00E04FB0"/>
    <w:rsid w:val="00E05DBB"/>
    <w:rsid w:val="00E133FC"/>
    <w:rsid w:val="00E1382E"/>
    <w:rsid w:val="00E14F09"/>
    <w:rsid w:val="00E247B0"/>
    <w:rsid w:val="00E25DC0"/>
    <w:rsid w:val="00E26FCD"/>
    <w:rsid w:val="00E27772"/>
    <w:rsid w:val="00E278C6"/>
    <w:rsid w:val="00E30465"/>
    <w:rsid w:val="00E3393E"/>
    <w:rsid w:val="00E37199"/>
    <w:rsid w:val="00E40856"/>
    <w:rsid w:val="00E42BD0"/>
    <w:rsid w:val="00E42F3A"/>
    <w:rsid w:val="00E51A9B"/>
    <w:rsid w:val="00E53684"/>
    <w:rsid w:val="00E55362"/>
    <w:rsid w:val="00E60810"/>
    <w:rsid w:val="00E64CF7"/>
    <w:rsid w:val="00E73BCD"/>
    <w:rsid w:val="00E7581A"/>
    <w:rsid w:val="00E75F44"/>
    <w:rsid w:val="00E8162D"/>
    <w:rsid w:val="00E82F1E"/>
    <w:rsid w:val="00E85C06"/>
    <w:rsid w:val="00E87F3A"/>
    <w:rsid w:val="00E904F1"/>
    <w:rsid w:val="00E91FBC"/>
    <w:rsid w:val="00E97725"/>
    <w:rsid w:val="00EA2E26"/>
    <w:rsid w:val="00EA56EC"/>
    <w:rsid w:val="00EA592E"/>
    <w:rsid w:val="00EA65A4"/>
    <w:rsid w:val="00EA70A4"/>
    <w:rsid w:val="00EB1F1F"/>
    <w:rsid w:val="00EB5E63"/>
    <w:rsid w:val="00EB72AF"/>
    <w:rsid w:val="00EC160C"/>
    <w:rsid w:val="00EC2879"/>
    <w:rsid w:val="00EC38C7"/>
    <w:rsid w:val="00EC51D7"/>
    <w:rsid w:val="00EC7054"/>
    <w:rsid w:val="00EC795E"/>
    <w:rsid w:val="00ED40EB"/>
    <w:rsid w:val="00ED62C2"/>
    <w:rsid w:val="00ED7D75"/>
    <w:rsid w:val="00EE30BF"/>
    <w:rsid w:val="00EE349C"/>
    <w:rsid w:val="00EE3CD0"/>
    <w:rsid w:val="00EE639C"/>
    <w:rsid w:val="00EF2D10"/>
    <w:rsid w:val="00F013AF"/>
    <w:rsid w:val="00F02129"/>
    <w:rsid w:val="00F034BC"/>
    <w:rsid w:val="00F0451E"/>
    <w:rsid w:val="00F05628"/>
    <w:rsid w:val="00F16E0B"/>
    <w:rsid w:val="00F27351"/>
    <w:rsid w:val="00F308F8"/>
    <w:rsid w:val="00F30CCB"/>
    <w:rsid w:val="00F32098"/>
    <w:rsid w:val="00F34896"/>
    <w:rsid w:val="00F34FE8"/>
    <w:rsid w:val="00F362E1"/>
    <w:rsid w:val="00F452AB"/>
    <w:rsid w:val="00F45B8B"/>
    <w:rsid w:val="00F47E35"/>
    <w:rsid w:val="00F50008"/>
    <w:rsid w:val="00F51A88"/>
    <w:rsid w:val="00F55F01"/>
    <w:rsid w:val="00F57512"/>
    <w:rsid w:val="00F607FD"/>
    <w:rsid w:val="00F609B4"/>
    <w:rsid w:val="00F616FC"/>
    <w:rsid w:val="00F6188A"/>
    <w:rsid w:val="00F62851"/>
    <w:rsid w:val="00F83B69"/>
    <w:rsid w:val="00F849AD"/>
    <w:rsid w:val="00F90124"/>
    <w:rsid w:val="00FA30D4"/>
    <w:rsid w:val="00FA4304"/>
    <w:rsid w:val="00FA6AF4"/>
    <w:rsid w:val="00FB0E87"/>
    <w:rsid w:val="00FB6203"/>
    <w:rsid w:val="00FC464D"/>
    <w:rsid w:val="00FC4807"/>
    <w:rsid w:val="00FD454C"/>
    <w:rsid w:val="00FD5E63"/>
    <w:rsid w:val="00FD7426"/>
    <w:rsid w:val="00FE6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143C5A"/>
  <w15:chartTrackingRefBased/>
  <w15:docId w15:val="{7C8928F5-BA1C-4E81-BB9F-37F9CE76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07EA2"/>
    <w:pPr>
      <w:keepNext/>
      <w:keepLines/>
      <w:numPr>
        <w:numId w:val="4"/>
      </w:numPr>
      <w:spacing w:before="360" w:after="240" w:line="240" w:lineRule="auto"/>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FE6DE5"/>
    <w:pPr>
      <w:keepNext/>
      <w:keepLines/>
      <w:numPr>
        <w:ilvl w:val="1"/>
        <w:numId w:val="4"/>
      </w:numPr>
      <w:spacing w:before="360" w:after="240" w:line="240" w:lineRule="auto"/>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6DE5"/>
    <w:pPr>
      <w:keepNext/>
      <w:keepLines/>
      <w:numPr>
        <w:ilvl w:val="2"/>
        <w:numId w:val="4"/>
      </w:numPr>
      <w:spacing w:before="360" w:after="240" w:line="240" w:lineRule="auto"/>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6DE5"/>
    <w:pPr>
      <w:keepNext/>
      <w:keepLines/>
      <w:numPr>
        <w:ilvl w:val="3"/>
        <w:numId w:val="4"/>
      </w:numPr>
      <w:spacing w:before="360" w:after="240" w:line="240" w:lineRule="auto"/>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FE6DE5"/>
    <w:pPr>
      <w:keepNext/>
      <w:keepLines/>
      <w:numPr>
        <w:ilvl w:val="4"/>
        <w:numId w:val="4"/>
      </w:numPr>
      <w:spacing w:before="360" w:after="240" w:line="240" w:lineRule="auto"/>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FE6DE5"/>
    <w:pPr>
      <w:keepNext/>
      <w:keepLines/>
      <w:numPr>
        <w:ilvl w:val="5"/>
        <w:numId w:val="4"/>
      </w:numPr>
      <w:spacing w:before="40" w:after="0"/>
      <w:outlineLvl w:val="5"/>
    </w:pPr>
    <w:rPr>
      <w:rFonts w:asciiTheme="majorHAnsi" w:eastAsiaTheme="majorEastAsia" w:hAnsiTheme="majorHAnsi" w:cstheme="majorBidi"/>
      <w:color w:val="0A1D34" w:themeColor="accent1" w:themeShade="7F"/>
    </w:rPr>
  </w:style>
  <w:style w:type="paragraph" w:styleId="berschrift7">
    <w:name w:val="heading 7"/>
    <w:basedOn w:val="Standard"/>
    <w:next w:val="Standard"/>
    <w:link w:val="berschrift7Zchn"/>
    <w:uiPriority w:val="9"/>
    <w:semiHidden/>
    <w:unhideWhenUsed/>
    <w:qFormat/>
    <w:rsid w:val="00FE6DE5"/>
    <w:pPr>
      <w:keepNext/>
      <w:keepLines/>
      <w:numPr>
        <w:ilvl w:val="6"/>
        <w:numId w:val="4"/>
      </w:numPr>
      <w:spacing w:before="40" w:after="0"/>
      <w:outlineLvl w:val="6"/>
    </w:pPr>
    <w:rPr>
      <w:rFonts w:asciiTheme="majorHAnsi" w:eastAsiaTheme="majorEastAsia" w:hAnsiTheme="majorHAnsi" w:cstheme="majorBidi"/>
      <w:i/>
      <w:iCs/>
      <w:color w:val="0A1D34" w:themeColor="accent1" w:themeShade="7F"/>
    </w:rPr>
  </w:style>
  <w:style w:type="paragraph" w:styleId="berschrift8">
    <w:name w:val="heading 8"/>
    <w:basedOn w:val="Standard"/>
    <w:next w:val="Standard"/>
    <w:link w:val="berschrift8Zchn"/>
    <w:uiPriority w:val="9"/>
    <w:semiHidden/>
    <w:unhideWhenUsed/>
    <w:qFormat/>
    <w:rsid w:val="00FE6DE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6DE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EA2"/>
    <w:rPr>
      <w:rFonts w:asciiTheme="majorHAnsi" w:eastAsiaTheme="majorEastAsia" w:hAnsiTheme="majorHAnsi" w:cstheme="majorBidi"/>
      <w:b/>
      <w:szCs w:val="32"/>
    </w:rPr>
  </w:style>
  <w:style w:type="character" w:customStyle="1" w:styleId="berschrift2Zchn">
    <w:name w:val="Überschrift 2 Zchn"/>
    <w:basedOn w:val="Absatz-Standardschriftart"/>
    <w:link w:val="berschrift2"/>
    <w:uiPriority w:val="9"/>
    <w:rsid w:val="00307EA2"/>
    <w:rPr>
      <w:rFonts w:asciiTheme="majorHAnsi" w:eastAsiaTheme="majorEastAsia" w:hAnsiTheme="majorHAnsi" w:cstheme="majorBidi"/>
      <w:szCs w:val="26"/>
    </w:rPr>
  </w:style>
  <w:style w:type="character" w:customStyle="1" w:styleId="berschrift3Zchn">
    <w:name w:val="Überschrift 3 Zchn"/>
    <w:basedOn w:val="Absatz-Standardschriftart"/>
    <w:link w:val="berschrift3"/>
    <w:uiPriority w:val="9"/>
    <w:rsid w:val="00FE6DE5"/>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FE6DE5"/>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FE6DE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FE6DE5"/>
    <w:rPr>
      <w:rFonts w:asciiTheme="majorHAnsi" w:eastAsiaTheme="majorEastAsia" w:hAnsiTheme="majorHAnsi" w:cstheme="majorBidi"/>
      <w:color w:val="0A1D34" w:themeColor="accent1" w:themeShade="7F"/>
    </w:rPr>
  </w:style>
  <w:style w:type="character" w:customStyle="1" w:styleId="berschrift7Zchn">
    <w:name w:val="Überschrift 7 Zchn"/>
    <w:basedOn w:val="Absatz-Standardschriftart"/>
    <w:link w:val="berschrift7"/>
    <w:uiPriority w:val="9"/>
    <w:semiHidden/>
    <w:rsid w:val="00FE6DE5"/>
    <w:rPr>
      <w:rFonts w:asciiTheme="majorHAnsi" w:eastAsiaTheme="majorEastAsia" w:hAnsiTheme="majorHAnsi" w:cstheme="majorBidi"/>
      <w:i/>
      <w:iCs/>
      <w:color w:val="0A1D34" w:themeColor="accent1" w:themeShade="7F"/>
    </w:rPr>
  </w:style>
  <w:style w:type="character" w:customStyle="1" w:styleId="berschrift8Zchn">
    <w:name w:val="Überschrift 8 Zchn"/>
    <w:basedOn w:val="Absatz-Standardschriftart"/>
    <w:link w:val="berschrift8"/>
    <w:uiPriority w:val="9"/>
    <w:semiHidden/>
    <w:rsid w:val="00FE6DE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6DE5"/>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E6DE5"/>
    <w:pPr>
      <w:spacing w:after="240" w:line="240" w:lineRule="auto"/>
      <w:contextualSpacing/>
    </w:pPr>
    <w:rPr>
      <w:rFonts w:asciiTheme="majorHAnsi" w:eastAsiaTheme="majorEastAsia" w:hAnsiTheme="majorHAnsi" w:cstheme="majorBidi"/>
      <w:color w:val="2D5A96" w:themeColor="accent2"/>
      <w:spacing w:val="-10"/>
      <w:kern w:val="28"/>
      <w:sz w:val="32"/>
      <w:szCs w:val="56"/>
    </w:rPr>
  </w:style>
  <w:style w:type="character" w:customStyle="1" w:styleId="TitelZchn">
    <w:name w:val="Titel Zchn"/>
    <w:basedOn w:val="Absatz-Standardschriftart"/>
    <w:link w:val="Titel"/>
    <w:uiPriority w:val="10"/>
    <w:rsid w:val="00FE6DE5"/>
    <w:rPr>
      <w:rFonts w:asciiTheme="majorHAnsi" w:eastAsiaTheme="majorEastAsia" w:hAnsiTheme="majorHAnsi" w:cstheme="majorBidi"/>
      <w:color w:val="2D5A96" w:themeColor="accent2"/>
      <w:spacing w:val="-10"/>
      <w:kern w:val="28"/>
      <w:sz w:val="32"/>
      <w:szCs w:val="56"/>
    </w:rPr>
  </w:style>
  <w:style w:type="paragraph" w:styleId="Listenabsatz">
    <w:name w:val="List Paragraph"/>
    <w:basedOn w:val="Standard"/>
    <w:uiPriority w:val="34"/>
    <w:qFormat/>
    <w:rsid w:val="00CD2318"/>
    <w:pPr>
      <w:spacing w:after="0" w:line="240" w:lineRule="auto"/>
      <w:ind w:left="720"/>
    </w:pPr>
    <w:rPr>
      <w:rFonts w:ascii="Calibri" w:hAnsi="Calibri" w:cs="Calibri"/>
    </w:rPr>
  </w:style>
  <w:style w:type="paragraph" w:styleId="Kopfzeile">
    <w:name w:val="header"/>
    <w:basedOn w:val="Standard"/>
    <w:link w:val="KopfzeileZchn"/>
    <w:uiPriority w:val="99"/>
    <w:unhideWhenUsed/>
    <w:rsid w:val="004678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78C3"/>
  </w:style>
  <w:style w:type="paragraph" w:styleId="Fuzeile">
    <w:name w:val="footer"/>
    <w:basedOn w:val="Standard"/>
    <w:link w:val="FuzeileZchn"/>
    <w:uiPriority w:val="99"/>
    <w:unhideWhenUsed/>
    <w:rsid w:val="004678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78C3"/>
  </w:style>
  <w:style w:type="paragraph" w:styleId="Sprechblasentext">
    <w:name w:val="Balloon Text"/>
    <w:basedOn w:val="Standard"/>
    <w:link w:val="SprechblasentextZchn"/>
    <w:uiPriority w:val="99"/>
    <w:semiHidden/>
    <w:unhideWhenUsed/>
    <w:rsid w:val="004561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61CB"/>
    <w:rPr>
      <w:rFonts w:ascii="Segoe UI" w:hAnsi="Segoe UI" w:cs="Segoe UI"/>
      <w:sz w:val="18"/>
      <w:szCs w:val="18"/>
    </w:rPr>
  </w:style>
  <w:style w:type="table" w:styleId="Tabellenraster">
    <w:name w:val="Table Grid"/>
    <w:basedOn w:val="NormaleTabelle"/>
    <w:uiPriority w:val="39"/>
    <w:rsid w:val="00970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786808"/>
    <w:pPr>
      <w:numPr>
        <w:numId w:val="0"/>
      </w:numPr>
      <w:spacing w:before="240" w:after="0" w:line="259" w:lineRule="auto"/>
      <w:outlineLvl w:val="9"/>
    </w:pPr>
    <w:rPr>
      <w:b w:val="0"/>
      <w:color w:val="0F2C4E" w:themeColor="accent1" w:themeShade="BF"/>
      <w:sz w:val="32"/>
      <w:lang w:eastAsia="de-DE"/>
    </w:rPr>
  </w:style>
  <w:style w:type="paragraph" w:styleId="Verzeichnis1">
    <w:name w:val="toc 1"/>
    <w:basedOn w:val="Standard"/>
    <w:next w:val="Standard"/>
    <w:autoRedefine/>
    <w:uiPriority w:val="39"/>
    <w:unhideWhenUsed/>
    <w:rsid w:val="00786808"/>
    <w:pPr>
      <w:spacing w:after="100"/>
    </w:pPr>
  </w:style>
  <w:style w:type="paragraph" w:styleId="Verzeichnis2">
    <w:name w:val="toc 2"/>
    <w:basedOn w:val="Standard"/>
    <w:next w:val="Standard"/>
    <w:autoRedefine/>
    <w:uiPriority w:val="39"/>
    <w:unhideWhenUsed/>
    <w:rsid w:val="00786808"/>
    <w:pPr>
      <w:spacing w:after="100"/>
      <w:ind w:left="220"/>
    </w:pPr>
  </w:style>
  <w:style w:type="paragraph" w:styleId="Verzeichnis3">
    <w:name w:val="toc 3"/>
    <w:basedOn w:val="Standard"/>
    <w:next w:val="Standard"/>
    <w:autoRedefine/>
    <w:uiPriority w:val="39"/>
    <w:unhideWhenUsed/>
    <w:rsid w:val="00786808"/>
    <w:pPr>
      <w:spacing w:after="100"/>
      <w:ind w:left="440"/>
    </w:pPr>
  </w:style>
  <w:style w:type="character" w:styleId="Hyperlink">
    <w:name w:val="Hyperlink"/>
    <w:basedOn w:val="Absatz-Standardschriftart"/>
    <w:uiPriority w:val="99"/>
    <w:unhideWhenUsed/>
    <w:rsid w:val="00786808"/>
    <w:rPr>
      <w:color w:val="0563C1" w:themeColor="hyperlink"/>
      <w:u w:val="single"/>
    </w:rPr>
  </w:style>
  <w:style w:type="paragraph" w:styleId="KeinLeerraum">
    <w:name w:val="No Spacing"/>
    <w:link w:val="KeinLeerraumZchn"/>
    <w:uiPriority w:val="1"/>
    <w:qFormat/>
    <w:rsid w:val="005D5198"/>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5D5198"/>
    <w:rPr>
      <w:rFonts w:eastAsiaTheme="minorEastAsia"/>
      <w:lang w:eastAsia="de-DE"/>
    </w:rPr>
  </w:style>
  <w:style w:type="paragraph" w:customStyle="1" w:styleId="eingerckt1">
    <w:name w:val="eingerückt 1"/>
    <w:link w:val="eingerckt1Zchn"/>
    <w:rsid w:val="002E2304"/>
    <w:pPr>
      <w:spacing w:before="280" w:after="0" w:line="360" w:lineRule="auto"/>
      <w:ind w:left="567"/>
      <w:jc w:val="both"/>
    </w:pPr>
    <w:rPr>
      <w:rFonts w:ascii="Arial" w:eastAsia="Times New Roman" w:hAnsi="Arial" w:cs="Times New Roman"/>
      <w:snapToGrid w:val="0"/>
      <w:color w:val="000000"/>
      <w:szCs w:val="20"/>
      <w:lang w:eastAsia="de-DE"/>
    </w:rPr>
  </w:style>
  <w:style w:type="character" w:customStyle="1" w:styleId="eingerckt1Zchn">
    <w:name w:val="eingerückt 1 Zchn"/>
    <w:link w:val="eingerckt1"/>
    <w:rsid w:val="002E2304"/>
    <w:rPr>
      <w:rFonts w:ascii="Arial" w:eastAsia="Times New Roman" w:hAnsi="Arial" w:cs="Times New Roman"/>
      <w:snapToGrid w:val="0"/>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1608">
      <w:bodyDiv w:val="1"/>
      <w:marLeft w:val="0"/>
      <w:marRight w:val="0"/>
      <w:marTop w:val="0"/>
      <w:marBottom w:val="0"/>
      <w:divBdr>
        <w:top w:val="none" w:sz="0" w:space="0" w:color="auto"/>
        <w:left w:val="none" w:sz="0" w:space="0" w:color="auto"/>
        <w:bottom w:val="none" w:sz="0" w:space="0" w:color="auto"/>
        <w:right w:val="none" w:sz="0" w:space="0" w:color="auto"/>
      </w:divBdr>
    </w:div>
    <w:div w:id="534319610">
      <w:bodyDiv w:val="1"/>
      <w:marLeft w:val="0"/>
      <w:marRight w:val="0"/>
      <w:marTop w:val="0"/>
      <w:marBottom w:val="0"/>
      <w:divBdr>
        <w:top w:val="none" w:sz="0" w:space="0" w:color="auto"/>
        <w:left w:val="none" w:sz="0" w:space="0" w:color="auto"/>
        <w:bottom w:val="none" w:sz="0" w:space="0" w:color="auto"/>
        <w:right w:val="none" w:sz="0" w:space="0" w:color="auto"/>
      </w:divBdr>
    </w:div>
    <w:div w:id="539784436">
      <w:bodyDiv w:val="1"/>
      <w:marLeft w:val="0"/>
      <w:marRight w:val="0"/>
      <w:marTop w:val="0"/>
      <w:marBottom w:val="0"/>
      <w:divBdr>
        <w:top w:val="none" w:sz="0" w:space="0" w:color="auto"/>
        <w:left w:val="none" w:sz="0" w:space="0" w:color="auto"/>
        <w:bottom w:val="none" w:sz="0" w:space="0" w:color="auto"/>
        <w:right w:val="none" w:sz="0" w:space="0" w:color="auto"/>
      </w:divBdr>
      <w:divsChild>
        <w:div w:id="517811821">
          <w:marLeft w:val="0"/>
          <w:marRight w:val="0"/>
          <w:marTop w:val="0"/>
          <w:marBottom w:val="0"/>
          <w:divBdr>
            <w:top w:val="none" w:sz="0" w:space="0" w:color="auto"/>
            <w:left w:val="none" w:sz="0" w:space="0" w:color="auto"/>
            <w:bottom w:val="none" w:sz="0" w:space="0" w:color="auto"/>
            <w:right w:val="none" w:sz="0" w:space="0" w:color="auto"/>
          </w:divBdr>
        </w:div>
      </w:divsChild>
    </w:div>
    <w:div w:id="55030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StBV">
  <a:themeElements>
    <a:clrScheme name="StBV-Farbschema">
      <a:dk1>
        <a:srgbClr val="000000"/>
      </a:dk1>
      <a:lt1>
        <a:srgbClr val="FFFFFF"/>
      </a:lt1>
      <a:dk2>
        <a:srgbClr val="525252"/>
      </a:dk2>
      <a:lt2>
        <a:srgbClr val="FFDD00"/>
      </a:lt2>
      <a:accent1>
        <a:srgbClr val="143C69"/>
      </a:accent1>
      <a:accent2>
        <a:srgbClr val="2D5A96"/>
      </a:accent2>
      <a:accent3>
        <a:srgbClr val="4B96AA"/>
      </a:accent3>
      <a:accent4>
        <a:srgbClr val="7F7F7F"/>
      </a:accent4>
      <a:accent5>
        <a:srgbClr val="008DC9"/>
      </a:accent5>
      <a:accent6>
        <a:srgbClr val="E2001A"/>
      </a:accent6>
      <a:hlink>
        <a:srgbClr val="0563C1"/>
      </a:hlink>
      <a:folHlink>
        <a:srgbClr val="954F72"/>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lnDef>
  </a:objectDefaults>
  <a:extraClrSchemeLst>
    <a:extraClrScheme>
      <a:clrScheme name="Blank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lank 13">
        <a:dk1>
          <a:srgbClr val="5F5F5F"/>
        </a:dk1>
        <a:lt1>
          <a:srgbClr val="FFFFFF"/>
        </a:lt1>
        <a:dk2>
          <a:srgbClr val="5F5F5F"/>
        </a:dk2>
        <a:lt2>
          <a:srgbClr val="B2B2B2"/>
        </a:lt2>
        <a:accent1>
          <a:srgbClr val="99CCFF"/>
        </a:accent1>
        <a:accent2>
          <a:srgbClr val="CCCCFF"/>
        </a:accent2>
        <a:accent3>
          <a:srgbClr val="FFFFFF"/>
        </a:accent3>
        <a:accent4>
          <a:srgbClr val="50505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14">
        <a:dk1>
          <a:srgbClr val="000000"/>
        </a:dk1>
        <a:lt1>
          <a:srgbClr val="FFFFFF"/>
        </a:lt1>
        <a:dk2>
          <a:srgbClr val="0082C1"/>
        </a:dk2>
        <a:lt2>
          <a:srgbClr val="808080"/>
        </a:lt2>
        <a:accent1>
          <a:srgbClr val="81D5FF"/>
        </a:accent1>
        <a:accent2>
          <a:srgbClr val="D20028"/>
        </a:accent2>
        <a:accent3>
          <a:srgbClr val="FFFFFF"/>
        </a:accent3>
        <a:accent4>
          <a:srgbClr val="000000"/>
        </a:accent4>
        <a:accent5>
          <a:srgbClr val="C1E7FF"/>
        </a:accent5>
        <a:accent6>
          <a:srgbClr val="BE0023"/>
        </a:accent6>
        <a:hlink>
          <a:srgbClr val="3333CC"/>
        </a:hlink>
        <a:folHlink>
          <a:srgbClr val="CC0000"/>
        </a:folHlink>
      </a:clrScheme>
      <a:clrMap bg1="lt1" tx1="dk1" bg2="lt2" tx2="dk2" accent1="accent1" accent2="accent2" accent3="accent3" accent4="accent4" accent5="accent5" accent6="accent6" hlink="hlink" folHlink="folHlink"/>
    </a:extraClrScheme>
    <a:extraClrScheme>
      <a:clrScheme name="Blank 15">
        <a:dk1>
          <a:srgbClr val="000000"/>
        </a:dk1>
        <a:lt1>
          <a:srgbClr val="FFFFFF"/>
        </a:lt1>
        <a:dk2>
          <a:srgbClr val="0082C1"/>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
      <a:clrScheme name="Blank 16">
        <a:dk1>
          <a:srgbClr val="000000"/>
        </a:dk1>
        <a:lt1>
          <a:srgbClr val="FFFFFF"/>
        </a:lt1>
        <a:dk2>
          <a:srgbClr val="000000"/>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StBV" id="{2DF0C62D-D757-4EA7-8B44-E4A6F3524E3E}" vid="{5A97210B-F198-4CCC-B4E1-FEBEAE5C39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D5FC6B-0480-4440-83AC-6187704E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10015</Words>
  <Characters>63101</Characters>
  <Application>Microsoft Office Word</Application>
  <DocSecurity>0</DocSecurity>
  <Lines>525</Lines>
  <Paragraphs>145</Paragraphs>
  <ScaleCrop>false</ScaleCrop>
  <HeadingPairs>
    <vt:vector size="2" baseType="variant">
      <vt:variant>
        <vt:lpstr>Titel</vt:lpstr>
      </vt:variant>
      <vt:variant>
        <vt:i4>1</vt:i4>
      </vt:variant>
    </vt:vector>
  </HeadingPairs>
  <TitlesOfParts>
    <vt:vector size="1" baseType="lpstr">
      <vt:lpstr>Leitfaden sowie Vorlage zur Baubeschreibung für die Bereiche Baugrund,  Massenmanagement im Erdbau  und Liefermaterial nach Ersatzbaustoffverordnung</vt:lpstr>
    </vt:vector>
  </TitlesOfParts>
  <Company>BAYERISCHE Staatsbauverwaltung</Company>
  <LinksUpToDate>false</LinksUpToDate>
  <CharactersWithSpaces>72971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sowie Vorlage zur Baubeschreibung für die Bereiche Baugrund,  Massenmanagement im Erdbau  und Liefermaterial nach Ersatzbaustoffverordnung</dc:title>
  <dc:subject/>
  <dc:creator>Bayerisches Staatsministerium für Wohnen, Bauen und Verkehr</dc:creator>
  <cp:keywords/>
  <dc:description/>
  <cp:lastModifiedBy>Jeckle, Holger (StBA Krumbach)</cp:lastModifiedBy>
  <cp:revision>148</cp:revision>
  <cp:lastPrinted>2025-03-13T11:33:00Z</cp:lastPrinted>
  <dcterms:created xsi:type="dcterms:W3CDTF">2025-03-12T15:23:00Z</dcterms:created>
  <dcterms:modified xsi:type="dcterms:W3CDTF">2025-03-14T07:57:00Z</dcterms:modified>
</cp:coreProperties>
</file>